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31" w:rsidRPr="00263CBD" w:rsidRDefault="00024631" w:rsidP="00024631">
      <w:pPr>
        <w:autoSpaceDE w:val="0"/>
        <w:autoSpaceDN w:val="0"/>
        <w:adjustRightInd w:val="0"/>
        <w:jc w:val="center"/>
        <w:rPr>
          <w:b/>
          <w:bCs/>
        </w:rPr>
      </w:pPr>
      <w:r w:rsidRPr="00263CBD">
        <w:rPr>
          <w:b/>
          <w:bCs/>
        </w:rPr>
        <w:t>ИНВЕСТИЦИОННОЕ ПРЕДЛОЖЕНИЕ</w:t>
      </w:r>
    </w:p>
    <w:p w:rsidR="00024631" w:rsidRDefault="00024631" w:rsidP="00024631">
      <w:pPr>
        <w:autoSpaceDE w:val="0"/>
        <w:autoSpaceDN w:val="0"/>
        <w:adjustRightInd w:val="0"/>
        <w:jc w:val="center"/>
        <w:rPr>
          <w:b/>
          <w:bCs/>
        </w:rPr>
      </w:pPr>
      <w:r w:rsidRPr="00263CBD">
        <w:rPr>
          <w:b/>
          <w:bCs/>
        </w:rPr>
        <w:t>проекта «</w:t>
      </w:r>
      <w:r w:rsidRPr="00263CBD">
        <w:rPr>
          <w:b/>
        </w:rPr>
        <w:t>Организация производства электродвигателей разных мощностей</w:t>
      </w:r>
      <w:r w:rsidRPr="00263CBD">
        <w:rPr>
          <w:b/>
          <w:bCs/>
        </w:rPr>
        <w:t>»</w:t>
      </w:r>
    </w:p>
    <w:p w:rsidR="00BB51DB" w:rsidRPr="00263CBD" w:rsidRDefault="00BB51DB" w:rsidP="00024631">
      <w:pPr>
        <w:autoSpaceDE w:val="0"/>
        <w:autoSpaceDN w:val="0"/>
        <w:adjustRightInd w:val="0"/>
        <w:jc w:val="center"/>
        <w:rPr>
          <w:b/>
          <w:bCs/>
        </w:rPr>
      </w:pPr>
    </w:p>
    <w:p w:rsidR="00024631" w:rsidRPr="0023328A" w:rsidRDefault="00024631" w:rsidP="00BB51DB">
      <w:pPr>
        <w:ind w:firstLine="567"/>
        <w:jc w:val="both"/>
      </w:pPr>
      <w:r w:rsidRPr="00263CBD">
        <w:rPr>
          <w:b/>
        </w:rPr>
        <w:t>1. Наименование проекта</w:t>
      </w:r>
      <w:r w:rsidRPr="00263CBD">
        <w:t xml:space="preserve"> </w:t>
      </w:r>
      <w:r w:rsidRPr="00263CBD">
        <w:rPr>
          <w:b/>
        </w:rPr>
        <w:t>-</w:t>
      </w:r>
      <w:r w:rsidRPr="00263CBD">
        <w:t xml:space="preserve"> «Организация производства электродвигателей разных </w:t>
      </w:r>
      <w:r w:rsidRPr="0023328A">
        <w:t>мощностей».</w:t>
      </w:r>
    </w:p>
    <w:p w:rsidR="00BB51DB" w:rsidRPr="0023328A" w:rsidRDefault="00BB51DB" w:rsidP="00BB51DB">
      <w:pPr>
        <w:autoSpaceDE w:val="0"/>
        <w:autoSpaceDN w:val="0"/>
        <w:adjustRightInd w:val="0"/>
        <w:spacing w:after="120" w:line="276" w:lineRule="auto"/>
        <w:ind w:firstLine="567"/>
        <w:jc w:val="both"/>
        <w:rPr>
          <w:rFonts w:eastAsiaTheme="minorEastAsia"/>
          <w:iCs/>
        </w:rPr>
      </w:pPr>
      <w:r w:rsidRPr="0023328A">
        <w:rPr>
          <w:rFonts w:eastAsiaTheme="minorEastAsia"/>
          <w:b/>
        </w:rPr>
        <w:t>2. Общая информация об инициаторе проекта:</w:t>
      </w:r>
      <w:r w:rsidRPr="0023328A">
        <w:rPr>
          <w:rFonts w:eastAsiaTheme="minorEastAsia"/>
        </w:rPr>
        <w:t xml:space="preserve"> </w:t>
      </w:r>
      <w:r w:rsidRPr="0023328A">
        <w:rPr>
          <w:rFonts w:eastAsiaTheme="minorEastAsia"/>
          <w:iCs/>
        </w:rPr>
        <w:t xml:space="preserve">Ассоциация «Узэлтехсаноат» образована на базе Акционерной компании «Узэлтехсаноат» в соответствии </w:t>
      </w:r>
      <w:r w:rsidRPr="0023328A">
        <w:rPr>
          <w:rFonts w:eastAsiaTheme="minorEastAsia"/>
          <w:iCs/>
        </w:rPr>
        <w:br/>
        <w:t xml:space="preserve">с постановлением Президента Республики Узбекистан от 4 января 2019 года №ПП-4090 </w:t>
      </w:r>
      <w:r w:rsidRPr="0023328A">
        <w:rPr>
          <w:rFonts w:eastAsiaTheme="minorEastAsia"/>
          <w:iCs/>
        </w:rPr>
        <w:br/>
        <w:t>и в настоящее время объединяет крупные предприятия электротехнической отрасли республики.</w:t>
      </w:r>
    </w:p>
    <w:p w:rsidR="00BB51DB" w:rsidRPr="0023328A" w:rsidRDefault="00BB51DB" w:rsidP="00BB51DB">
      <w:pPr>
        <w:autoSpaceDE w:val="0"/>
        <w:autoSpaceDN w:val="0"/>
        <w:adjustRightInd w:val="0"/>
        <w:spacing w:after="120" w:line="276" w:lineRule="auto"/>
        <w:ind w:firstLine="567"/>
        <w:jc w:val="both"/>
        <w:rPr>
          <w:rFonts w:eastAsiaTheme="minorEastAsia"/>
          <w:iCs/>
        </w:rPr>
      </w:pPr>
      <w:r w:rsidRPr="0023328A">
        <w:rPr>
          <w:rFonts w:eastAsiaTheme="minorEastAsia"/>
          <w:iCs/>
        </w:rPr>
        <w:t>Основными задачами Ассоциации «Узэлтехсаноат» являются выработка стратегии устойчивого развития электротехнической промышленности, осуществление комплексных мер по содействию в освоении новых видов электротехнической продукции для насыщения внутреннего рынка и расширения географии ее экспорта, а также привлечение инвестиций, в первую очередь иностранных, для освоения высокотехнологичных производств по выпуску электротехнической продукции.</w:t>
      </w:r>
    </w:p>
    <w:p w:rsidR="00BB51DB" w:rsidRPr="0023328A" w:rsidRDefault="00BB51DB" w:rsidP="00BB51DB">
      <w:pPr>
        <w:autoSpaceDE w:val="0"/>
        <w:autoSpaceDN w:val="0"/>
        <w:adjustRightInd w:val="0"/>
        <w:spacing w:after="120" w:line="276" w:lineRule="auto"/>
        <w:ind w:firstLine="567"/>
        <w:jc w:val="both"/>
        <w:rPr>
          <w:rFonts w:eastAsiaTheme="minorEastAsia"/>
          <w:iCs/>
        </w:rPr>
      </w:pPr>
      <w:r w:rsidRPr="0023328A">
        <w:rPr>
          <w:rFonts w:eastAsiaTheme="minorEastAsia"/>
          <w:iCs/>
        </w:rPr>
        <w:t xml:space="preserve">Предприятия, входящие в состав Ассоциации, специализируются на четырех основных направлениях: производство кабельно-проводниковой продукции, производство </w:t>
      </w:r>
      <w:proofErr w:type="gramStart"/>
      <w:r w:rsidRPr="0023328A">
        <w:rPr>
          <w:rFonts w:eastAsiaTheme="minorEastAsia"/>
          <w:iCs/>
        </w:rPr>
        <w:t>продукции промышленно-технического назначения (низко и высоковольтное оборудование, трансформаторы, подстанции, распределительные щиты и т.д.), производство бытовой техники и электронной продукции (телевизоры, холодильники, кондиционеры, осветительная техника, полупроводниковые приборы и т.д.) и сервисные услуги.</w:t>
      </w:r>
      <w:proofErr w:type="gramEnd"/>
    </w:p>
    <w:p w:rsidR="00BB51DB" w:rsidRPr="0023328A" w:rsidRDefault="00BB51DB" w:rsidP="00BB51DB">
      <w:pPr>
        <w:autoSpaceDE w:val="0"/>
        <w:autoSpaceDN w:val="0"/>
        <w:adjustRightInd w:val="0"/>
        <w:spacing w:after="120" w:line="276" w:lineRule="auto"/>
        <w:ind w:firstLine="567"/>
        <w:jc w:val="both"/>
        <w:rPr>
          <w:rFonts w:eastAsiaTheme="minorEastAsia"/>
        </w:rPr>
      </w:pPr>
      <w:r w:rsidRPr="0023328A">
        <w:rPr>
          <w:rFonts w:eastAsiaTheme="minorEastAsia"/>
        </w:rPr>
        <w:t>Объемы по итогам 2019 года:</w:t>
      </w:r>
    </w:p>
    <w:p w:rsidR="00BB51DB" w:rsidRPr="0023328A" w:rsidRDefault="00BB51DB" w:rsidP="00BB51DB">
      <w:pPr>
        <w:autoSpaceDE w:val="0"/>
        <w:autoSpaceDN w:val="0"/>
        <w:adjustRightInd w:val="0"/>
        <w:spacing w:after="120" w:line="276" w:lineRule="auto"/>
        <w:ind w:firstLine="567"/>
        <w:jc w:val="both"/>
        <w:rPr>
          <w:rFonts w:eastAsiaTheme="minorEastAsia"/>
        </w:rPr>
      </w:pPr>
      <w:r w:rsidRPr="0023328A">
        <w:rPr>
          <w:rFonts w:eastAsiaTheme="minorEastAsia"/>
        </w:rPr>
        <w:t>- производства и оказанных услуг - 7,9 </w:t>
      </w:r>
      <w:proofErr w:type="spellStart"/>
      <w:r w:rsidRPr="0023328A">
        <w:rPr>
          <w:rFonts w:eastAsiaTheme="minorEastAsia"/>
        </w:rPr>
        <w:t>трлн.сум</w:t>
      </w:r>
      <w:proofErr w:type="spellEnd"/>
      <w:r w:rsidRPr="0023328A">
        <w:rPr>
          <w:rFonts w:eastAsiaTheme="minorEastAsia"/>
        </w:rPr>
        <w:t xml:space="preserve"> (890,8 </w:t>
      </w:r>
      <w:proofErr w:type="spellStart"/>
      <w:r w:rsidRPr="0023328A">
        <w:rPr>
          <w:rFonts w:eastAsiaTheme="minorEastAsia"/>
        </w:rPr>
        <w:t>млн.долл</w:t>
      </w:r>
      <w:proofErr w:type="gramStart"/>
      <w:r w:rsidRPr="0023328A">
        <w:rPr>
          <w:rFonts w:eastAsiaTheme="minorEastAsia"/>
        </w:rPr>
        <w:t>.С</w:t>
      </w:r>
      <w:proofErr w:type="gramEnd"/>
      <w:r w:rsidRPr="0023328A">
        <w:rPr>
          <w:rFonts w:eastAsiaTheme="minorEastAsia"/>
        </w:rPr>
        <w:t>ША</w:t>
      </w:r>
      <w:proofErr w:type="spellEnd"/>
      <w:r w:rsidRPr="0023328A">
        <w:rPr>
          <w:rFonts w:eastAsiaTheme="minorEastAsia"/>
        </w:rPr>
        <w:t>.);</w:t>
      </w:r>
    </w:p>
    <w:p w:rsidR="00BB51DB" w:rsidRPr="0023328A" w:rsidRDefault="00BB51DB" w:rsidP="00BB51DB">
      <w:pPr>
        <w:autoSpaceDE w:val="0"/>
        <w:autoSpaceDN w:val="0"/>
        <w:adjustRightInd w:val="0"/>
        <w:spacing w:after="120" w:line="276" w:lineRule="auto"/>
        <w:ind w:firstLine="567"/>
        <w:jc w:val="both"/>
        <w:rPr>
          <w:rFonts w:eastAsiaTheme="minorEastAsia"/>
        </w:rPr>
      </w:pPr>
      <w:r w:rsidRPr="0023328A">
        <w:rPr>
          <w:rFonts w:eastAsiaTheme="minorEastAsia"/>
        </w:rPr>
        <w:t>- экспорт – 250,3 </w:t>
      </w:r>
      <w:proofErr w:type="spellStart"/>
      <w:r w:rsidRPr="0023328A">
        <w:rPr>
          <w:rFonts w:eastAsiaTheme="minorEastAsia"/>
        </w:rPr>
        <w:t>млн.долл</w:t>
      </w:r>
      <w:proofErr w:type="gramStart"/>
      <w:r w:rsidRPr="0023328A">
        <w:rPr>
          <w:rFonts w:eastAsiaTheme="minorEastAsia"/>
        </w:rPr>
        <w:t>.С</w:t>
      </w:r>
      <w:proofErr w:type="gramEnd"/>
      <w:r w:rsidRPr="0023328A">
        <w:rPr>
          <w:rFonts w:eastAsiaTheme="minorEastAsia"/>
        </w:rPr>
        <w:t>ША</w:t>
      </w:r>
      <w:proofErr w:type="spellEnd"/>
      <w:r w:rsidRPr="0023328A">
        <w:rPr>
          <w:rFonts w:eastAsiaTheme="minorEastAsia"/>
        </w:rPr>
        <w:t>.</w:t>
      </w:r>
    </w:p>
    <w:p w:rsidR="00BB51DB" w:rsidRPr="0023328A" w:rsidRDefault="00BB51DB" w:rsidP="00BB51DB">
      <w:pPr>
        <w:autoSpaceDE w:val="0"/>
        <w:autoSpaceDN w:val="0"/>
        <w:adjustRightInd w:val="0"/>
        <w:ind w:firstLine="567"/>
        <w:jc w:val="both"/>
        <w:rPr>
          <w:rFonts w:eastAsiaTheme="minorEastAsia"/>
          <w:iCs/>
        </w:rPr>
      </w:pPr>
      <w:r w:rsidRPr="0023328A">
        <w:rPr>
          <w:rFonts w:eastAsiaTheme="minorEastAsia"/>
          <w:iCs/>
        </w:rPr>
        <w:t xml:space="preserve">Адрес: </w:t>
      </w:r>
      <w:proofErr w:type="spellStart"/>
      <w:r w:rsidRPr="0023328A">
        <w:rPr>
          <w:rFonts w:eastAsiaTheme="minorEastAsia"/>
          <w:iCs/>
        </w:rPr>
        <w:t>ул</w:t>
      </w:r>
      <w:proofErr w:type="gramStart"/>
      <w:r w:rsidRPr="0023328A">
        <w:rPr>
          <w:rFonts w:eastAsiaTheme="minorEastAsia"/>
          <w:iCs/>
        </w:rPr>
        <w:t>.А</w:t>
      </w:r>
      <w:proofErr w:type="gramEnd"/>
      <w:r w:rsidRPr="0023328A">
        <w:rPr>
          <w:rFonts w:eastAsiaTheme="minorEastAsia"/>
          <w:iCs/>
        </w:rPr>
        <w:t>мира</w:t>
      </w:r>
      <w:proofErr w:type="spellEnd"/>
      <w:r w:rsidRPr="0023328A">
        <w:rPr>
          <w:rFonts w:eastAsiaTheme="minorEastAsia"/>
          <w:iCs/>
        </w:rPr>
        <w:t xml:space="preserve"> </w:t>
      </w:r>
      <w:proofErr w:type="spellStart"/>
      <w:r w:rsidRPr="0023328A">
        <w:rPr>
          <w:rFonts w:eastAsiaTheme="minorEastAsia"/>
          <w:iCs/>
        </w:rPr>
        <w:t>Темура</w:t>
      </w:r>
      <w:proofErr w:type="spellEnd"/>
      <w:r w:rsidRPr="0023328A">
        <w:rPr>
          <w:rFonts w:eastAsiaTheme="minorEastAsia"/>
          <w:iCs/>
        </w:rPr>
        <w:t xml:space="preserve"> 13, Ташкент, Узбекистан, 100047</w:t>
      </w:r>
    </w:p>
    <w:p w:rsidR="00BB51DB" w:rsidRPr="0023328A" w:rsidRDefault="00BB51DB" w:rsidP="00BB51DB">
      <w:pPr>
        <w:autoSpaceDE w:val="0"/>
        <w:autoSpaceDN w:val="0"/>
        <w:adjustRightInd w:val="0"/>
        <w:ind w:firstLine="567"/>
        <w:jc w:val="both"/>
        <w:rPr>
          <w:rFonts w:eastAsiaTheme="minorEastAsia"/>
          <w:iCs/>
        </w:rPr>
      </w:pPr>
      <w:r w:rsidRPr="0023328A">
        <w:rPr>
          <w:rFonts w:eastAsiaTheme="minorEastAsia"/>
          <w:iCs/>
        </w:rPr>
        <w:t>Тел.: (+998 71) 2323429   Факс: (+998 71) 2323482</w:t>
      </w:r>
    </w:p>
    <w:p w:rsidR="00BB51DB" w:rsidRPr="0023328A" w:rsidRDefault="00BB51DB" w:rsidP="00BB51DB">
      <w:pPr>
        <w:autoSpaceDE w:val="0"/>
        <w:autoSpaceDN w:val="0"/>
        <w:adjustRightInd w:val="0"/>
        <w:spacing w:after="120" w:line="276" w:lineRule="auto"/>
        <w:ind w:firstLine="567"/>
        <w:jc w:val="both"/>
        <w:rPr>
          <w:rFonts w:eastAsiaTheme="minorEastAsia"/>
          <w:color w:val="0000FF"/>
          <w:u w:val="single"/>
        </w:rPr>
      </w:pPr>
      <w:r w:rsidRPr="0023328A">
        <w:rPr>
          <w:rFonts w:eastAsiaTheme="minorEastAsia"/>
          <w:iCs/>
        </w:rPr>
        <w:t xml:space="preserve">Веб-сайт: </w:t>
      </w:r>
      <w:hyperlink r:id="rId6" w:history="1">
        <w:r w:rsidRPr="0023328A">
          <w:rPr>
            <w:rFonts w:eastAsiaTheme="minorEastAsia"/>
            <w:color w:val="0000FF"/>
            <w:u w:val="single"/>
          </w:rPr>
          <w:t>www.uzelte</w:t>
        </w:r>
        <w:r w:rsidRPr="0023328A">
          <w:rPr>
            <w:rFonts w:eastAsiaTheme="minorEastAsia"/>
            <w:color w:val="0000FF"/>
            <w:u w:val="single"/>
            <w:lang w:eastAsia="zh-CN"/>
          </w:rPr>
          <w:t>ch</w:t>
        </w:r>
        <w:r w:rsidRPr="0023328A">
          <w:rPr>
            <w:rFonts w:eastAsiaTheme="minorEastAsia"/>
            <w:color w:val="0000FF"/>
            <w:u w:val="single"/>
          </w:rPr>
          <w:t>.uz</w:t>
        </w:r>
      </w:hyperlink>
      <w:r w:rsidRPr="0023328A">
        <w:rPr>
          <w:rFonts w:eastAsiaTheme="minorEastAsia"/>
        </w:rPr>
        <w:t xml:space="preserve">   </w:t>
      </w:r>
      <w:proofErr w:type="spellStart"/>
      <w:r w:rsidRPr="0023328A">
        <w:rPr>
          <w:rFonts w:eastAsiaTheme="minorEastAsia"/>
        </w:rPr>
        <w:t>Эл</w:t>
      </w:r>
      <w:proofErr w:type="gramStart"/>
      <w:r w:rsidRPr="0023328A">
        <w:rPr>
          <w:rFonts w:eastAsiaTheme="minorEastAsia"/>
        </w:rPr>
        <w:t>.п</w:t>
      </w:r>
      <w:proofErr w:type="gramEnd"/>
      <w:r w:rsidRPr="0023328A">
        <w:rPr>
          <w:rFonts w:eastAsiaTheme="minorEastAsia"/>
        </w:rPr>
        <w:t>очта</w:t>
      </w:r>
      <w:proofErr w:type="spellEnd"/>
      <w:r w:rsidRPr="0023328A">
        <w:rPr>
          <w:rFonts w:eastAsiaTheme="minorEastAsia"/>
        </w:rPr>
        <w:t xml:space="preserve">: </w:t>
      </w:r>
      <w:hyperlink r:id="rId7" w:history="1">
        <w:r w:rsidRPr="0023328A">
          <w:rPr>
            <w:rFonts w:eastAsiaTheme="minorEastAsia"/>
            <w:color w:val="0000FF"/>
            <w:u w:val="single"/>
          </w:rPr>
          <w:t>info@uzeltexsanoat.uz</w:t>
        </w:r>
      </w:hyperlink>
    </w:p>
    <w:p w:rsidR="00BB51DB" w:rsidRPr="0023328A" w:rsidRDefault="00BB51DB" w:rsidP="00BB51DB">
      <w:pPr>
        <w:autoSpaceDE w:val="0"/>
        <w:autoSpaceDN w:val="0"/>
        <w:adjustRightInd w:val="0"/>
        <w:spacing w:after="120" w:line="276" w:lineRule="auto"/>
        <w:ind w:firstLine="567"/>
        <w:jc w:val="both"/>
        <w:rPr>
          <w:rFonts w:eastAsiaTheme="minorEastAsia"/>
          <w:iCs/>
        </w:rPr>
      </w:pPr>
      <w:r w:rsidRPr="0023328A">
        <w:rPr>
          <w:rFonts w:eastAsiaTheme="minorEastAsia"/>
          <w:b/>
        </w:rPr>
        <w:t>3. Информация о предприятии, на базе которого планируется реализовать проект (при наличии):</w:t>
      </w:r>
      <w:r w:rsidRPr="0023328A">
        <w:rPr>
          <w:rFonts w:eastAsiaTheme="minorEastAsia"/>
        </w:rPr>
        <w:t xml:space="preserve"> </w:t>
      </w:r>
      <w:r w:rsidRPr="0023328A">
        <w:rPr>
          <w:rFonts w:eastAsiaTheme="minorEastAsia"/>
          <w:iCs/>
        </w:rPr>
        <w:t xml:space="preserve">Данный проект предлагается для реализации на территории Республики Узбекистан, в том числе </w:t>
      </w:r>
      <w:proofErr w:type="spellStart"/>
      <w:r w:rsidRPr="0023328A">
        <w:rPr>
          <w:rFonts w:eastAsiaTheme="minorEastAsia"/>
          <w:iCs/>
        </w:rPr>
        <w:t>СЭЗах</w:t>
      </w:r>
      <w:proofErr w:type="spellEnd"/>
      <w:r w:rsidRPr="0023328A">
        <w:rPr>
          <w:rFonts w:eastAsiaTheme="minorEastAsia"/>
          <w:iCs/>
        </w:rPr>
        <w:t xml:space="preserve"> республики. В случае необходимости, поиск </w:t>
      </w:r>
      <w:r w:rsidRPr="0023328A">
        <w:rPr>
          <w:rFonts w:eastAsiaTheme="minorEastAsia"/>
          <w:iCs/>
        </w:rPr>
        <w:br/>
        <w:t xml:space="preserve">и определение местных партнеров с производственным опытом, входящих в состав </w:t>
      </w:r>
      <w:r w:rsidRPr="0023328A">
        <w:rPr>
          <w:rFonts w:eastAsiaTheme="minorEastAsia"/>
          <w:iCs/>
        </w:rPr>
        <w:br/>
        <w:t>Ассоциации «Узэлтехсаноат».</w:t>
      </w:r>
    </w:p>
    <w:p w:rsidR="00BB51DB" w:rsidRPr="0023328A" w:rsidRDefault="00BB51DB" w:rsidP="00BB51DB">
      <w:pPr>
        <w:autoSpaceDE w:val="0"/>
        <w:autoSpaceDN w:val="0"/>
        <w:adjustRightInd w:val="0"/>
        <w:spacing w:before="240" w:line="276" w:lineRule="auto"/>
        <w:ind w:firstLine="567"/>
        <w:jc w:val="both"/>
        <w:rPr>
          <w:rFonts w:eastAsiaTheme="minorEastAsia"/>
          <w:iCs/>
        </w:rPr>
      </w:pPr>
      <w:r w:rsidRPr="0023328A">
        <w:rPr>
          <w:rFonts w:eastAsiaTheme="minorEastAsia"/>
          <w:b/>
        </w:rPr>
        <w:t xml:space="preserve">4. Информация о проекте: </w:t>
      </w:r>
      <w:r w:rsidRPr="0023328A">
        <w:rPr>
          <w:rFonts w:eastAsiaTheme="minorEastAsia"/>
          <w:iCs/>
        </w:rPr>
        <w:t>Предусматривается освоение производства</w:t>
      </w:r>
    </w:p>
    <w:tbl>
      <w:tblPr>
        <w:tblStyle w:val="a5"/>
        <w:tblW w:w="9634" w:type="dxa"/>
        <w:jc w:val="center"/>
        <w:tblLook w:val="04A0" w:firstRow="1" w:lastRow="0" w:firstColumn="1" w:lastColumn="0" w:noHBand="0" w:noVBand="1"/>
      </w:tblPr>
      <w:tblGrid>
        <w:gridCol w:w="510"/>
        <w:gridCol w:w="3969"/>
        <w:gridCol w:w="5155"/>
      </w:tblGrid>
      <w:tr w:rsidR="00BB51DB" w:rsidRPr="00263CBD" w:rsidTr="00BB51DB">
        <w:trPr>
          <w:trHeight w:val="624"/>
          <w:jc w:val="center"/>
        </w:trPr>
        <w:tc>
          <w:tcPr>
            <w:tcW w:w="510" w:type="dxa"/>
            <w:vAlign w:val="center"/>
          </w:tcPr>
          <w:p w:rsidR="00BB51DB" w:rsidRPr="0023328A" w:rsidRDefault="00BB51DB" w:rsidP="00EB0100">
            <w:pPr>
              <w:autoSpaceDE w:val="0"/>
              <w:autoSpaceDN w:val="0"/>
              <w:adjustRightInd w:val="0"/>
              <w:jc w:val="center"/>
              <w:rPr>
                <w:b/>
                <w:iCs/>
              </w:rPr>
            </w:pPr>
            <w:r w:rsidRPr="0023328A">
              <w:rPr>
                <w:b/>
                <w:iCs/>
              </w:rPr>
              <w:t>№</w:t>
            </w:r>
          </w:p>
        </w:tc>
        <w:tc>
          <w:tcPr>
            <w:tcW w:w="3969" w:type="dxa"/>
            <w:vAlign w:val="center"/>
          </w:tcPr>
          <w:p w:rsidR="00BB51DB" w:rsidRPr="0023328A" w:rsidRDefault="00BB51DB" w:rsidP="00EB0100">
            <w:pPr>
              <w:autoSpaceDE w:val="0"/>
              <w:autoSpaceDN w:val="0"/>
              <w:adjustRightInd w:val="0"/>
              <w:jc w:val="center"/>
              <w:rPr>
                <w:b/>
                <w:iCs/>
              </w:rPr>
            </w:pPr>
            <w:r w:rsidRPr="0023328A">
              <w:rPr>
                <w:b/>
                <w:iCs/>
              </w:rPr>
              <w:t>Наименование</w:t>
            </w:r>
          </w:p>
        </w:tc>
        <w:tc>
          <w:tcPr>
            <w:tcW w:w="5155" w:type="dxa"/>
            <w:vAlign w:val="center"/>
          </w:tcPr>
          <w:p w:rsidR="00BB51DB" w:rsidRPr="0023328A" w:rsidRDefault="00BB51DB" w:rsidP="00FB1C1E">
            <w:pPr>
              <w:autoSpaceDE w:val="0"/>
              <w:autoSpaceDN w:val="0"/>
              <w:adjustRightInd w:val="0"/>
              <w:jc w:val="center"/>
              <w:rPr>
                <w:b/>
                <w:iCs/>
              </w:rPr>
            </w:pPr>
            <w:r w:rsidRPr="0023328A">
              <w:rPr>
                <w:b/>
                <w:iCs/>
              </w:rPr>
              <w:t>Прогнозный объем производства</w:t>
            </w:r>
            <w:r w:rsidRPr="0023328A">
              <w:rPr>
                <w:b/>
                <w:iCs/>
              </w:rPr>
              <w:br/>
              <w:t>на первый год (</w:t>
            </w:r>
            <w:proofErr w:type="spellStart"/>
            <w:r w:rsidRPr="0023328A">
              <w:rPr>
                <w:b/>
                <w:iCs/>
              </w:rPr>
              <w:t>тыс.шт</w:t>
            </w:r>
            <w:proofErr w:type="spellEnd"/>
            <w:r w:rsidRPr="0023328A">
              <w:rPr>
                <w:b/>
                <w:iCs/>
              </w:rPr>
              <w:t>.)</w:t>
            </w:r>
          </w:p>
        </w:tc>
      </w:tr>
      <w:tr w:rsidR="00D668EB" w:rsidRPr="00263CBD" w:rsidTr="00D668EB">
        <w:trPr>
          <w:trHeight w:val="418"/>
          <w:jc w:val="center"/>
        </w:trPr>
        <w:tc>
          <w:tcPr>
            <w:tcW w:w="510" w:type="dxa"/>
            <w:vMerge w:val="restart"/>
          </w:tcPr>
          <w:p w:rsidR="00D668EB" w:rsidRPr="00263CBD" w:rsidRDefault="00D668EB" w:rsidP="00D668EB">
            <w:pPr>
              <w:autoSpaceDE w:val="0"/>
              <w:autoSpaceDN w:val="0"/>
              <w:adjustRightInd w:val="0"/>
              <w:jc w:val="center"/>
              <w:rPr>
                <w:iCs/>
              </w:rPr>
            </w:pPr>
            <w:r>
              <w:rPr>
                <w:iCs/>
              </w:rPr>
              <w:t>1.</w:t>
            </w: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0,03 до 0,18 кВт</w:t>
            </w:r>
          </w:p>
        </w:tc>
        <w:tc>
          <w:tcPr>
            <w:tcW w:w="5155" w:type="dxa"/>
            <w:vAlign w:val="center"/>
          </w:tcPr>
          <w:p w:rsidR="00D668EB" w:rsidRPr="00263CBD" w:rsidRDefault="00D668EB" w:rsidP="00EB0100">
            <w:pPr>
              <w:jc w:val="center"/>
            </w:pPr>
            <w:r>
              <w:t>1 694</w:t>
            </w:r>
            <w:r w:rsidR="00BB51DB">
              <w:t>,</w:t>
            </w:r>
            <w:r w:rsidRPr="00263CBD">
              <w:t>0</w:t>
            </w:r>
          </w:p>
        </w:tc>
      </w:tr>
      <w:tr w:rsidR="00D668EB" w:rsidRPr="00263CBD" w:rsidTr="00D668EB">
        <w:trPr>
          <w:trHeight w:val="411"/>
          <w:jc w:val="center"/>
        </w:trPr>
        <w:tc>
          <w:tcPr>
            <w:tcW w:w="510" w:type="dxa"/>
            <w:vMerge/>
            <w:vAlign w:val="center"/>
          </w:tcPr>
          <w:p w:rsidR="00D668EB" w:rsidRPr="00263CBD" w:rsidRDefault="00D668EB" w:rsidP="00EB0100">
            <w:pPr>
              <w:autoSpaceDE w:val="0"/>
              <w:autoSpaceDN w:val="0"/>
              <w:adjustRightInd w:val="0"/>
              <w:jc w:val="center"/>
              <w:rPr>
                <w:iCs/>
              </w:rPr>
            </w:pP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0,18 до 0,6 кВт</w:t>
            </w:r>
          </w:p>
        </w:tc>
        <w:tc>
          <w:tcPr>
            <w:tcW w:w="5155" w:type="dxa"/>
            <w:vAlign w:val="center"/>
          </w:tcPr>
          <w:p w:rsidR="00D668EB" w:rsidRPr="00263CBD" w:rsidRDefault="00D668EB" w:rsidP="00EB0100">
            <w:pPr>
              <w:jc w:val="center"/>
            </w:pPr>
            <w:r>
              <w:t>557</w:t>
            </w:r>
            <w:r w:rsidR="00BB51DB">
              <w:t>,</w:t>
            </w:r>
            <w:r w:rsidRPr="00263CBD">
              <w:t>3</w:t>
            </w:r>
          </w:p>
        </w:tc>
      </w:tr>
      <w:tr w:rsidR="00D668EB" w:rsidRPr="00263CBD" w:rsidTr="00D668EB">
        <w:trPr>
          <w:trHeight w:val="403"/>
          <w:jc w:val="center"/>
        </w:trPr>
        <w:tc>
          <w:tcPr>
            <w:tcW w:w="510" w:type="dxa"/>
            <w:vMerge/>
            <w:vAlign w:val="center"/>
          </w:tcPr>
          <w:p w:rsidR="00D668EB" w:rsidRPr="00263CBD" w:rsidRDefault="00D668EB" w:rsidP="00EB0100">
            <w:pPr>
              <w:autoSpaceDE w:val="0"/>
              <w:autoSpaceDN w:val="0"/>
              <w:adjustRightInd w:val="0"/>
              <w:jc w:val="center"/>
              <w:rPr>
                <w:iCs/>
              </w:rPr>
            </w:pP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5,5 до 10 кВт</w:t>
            </w:r>
          </w:p>
        </w:tc>
        <w:tc>
          <w:tcPr>
            <w:tcW w:w="5155" w:type="dxa"/>
            <w:vAlign w:val="center"/>
          </w:tcPr>
          <w:p w:rsidR="00D668EB" w:rsidRPr="00263CBD" w:rsidRDefault="00D668EB" w:rsidP="00EB0100">
            <w:pPr>
              <w:jc w:val="center"/>
            </w:pPr>
            <w:r>
              <w:t>3</w:t>
            </w:r>
            <w:r w:rsidR="00BB51DB">
              <w:t>,</w:t>
            </w:r>
            <w:r w:rsidRPr="00263CBD">
              <w:t>6</w:t>
            </w:r>
          </w:p>
        </w:tc>
      </w:tr>
      <w:tr w:rsidR="00D668EB" w:rsidRPr="00263CBD" w:rsidTr="00EB0100">
        <w:trPr>
          <w:trHeight w:val="67"/>
          <w:jc w:val="center"/>
        </w:trPr>
        <w:tc>
          <w:tcPr>
            <w:tcW w:w="510" w:type="dxa"/>
            <w:vMerge/>
            <w:vAlign w:val="center"/>
          </w:tcPr>
          <w:p w:rsidR="00D668EB" w:rsidRPr="00263CBD" w:rsidRDefault="00D668EB" w:rsidP="00EB0100">
            <w:pPr>
              <w:autoSpaceDE w:val="0"/>
              <w:autoSpaceDN w:val="0"/>
              <w:adjustRightInd w:val="0"/>
              <w:jc w:val="center"/>
              <w:rPr>
                <w:iCs/>
              </w:rPr>
            </w:pP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10 до 15 кВт</w:t>
            </w:r>
          </w:p>
        </w:tc>
        <w:tc>
          <w:tcPr>
            <w:tcW w:w="5155" w:type="dxa"/>
            <w:vAlign w:val="center"/>
          </w:tcPr>
          <w:p w:rsidR="00D668EB" w:rsidRPr="00263CBD" w:rsidRDefault="00D668EB" w:rsidP="00EB0100">
            <w:pPr>
              <w:jc w:val="center"/>
            </w:pPr>
            <w:r>
              <w:t>3</w:t>
            </w:r>
            <w:r w:rsidR="00BB51DB">
              <w:t>,</w:t>
            </w:r>
            <w:r w:rsidRPr="00263CBD">
              <w:t>6</w:t>
            </w:r>
          </w:p>
        </w:tc>
      </w:tr>
      <w:tr w:rsidR="00D668EB" w:rsidRPr="00263CBD" w:rsidTr="00D668EB">
        <w:trPr>
          <w:trHeight w:val="408"/>
          <w:jc w:val="center"/>
        </w:trPr>
        <w:tc>
          <w:tcPr>
            <w:tcW w:w="510" w:type="dxa"/>
            <w:vMerge/>
            <w:vAlign w:val="center"/>
          </w:tcPr>
          <w:p w:rsidR="00D668EB" w:rsidRPr="00263CBD" w:rsidRDefault="00D668EB" w:rsidP="00EB0100">
            <w:pPr>
              <w:autoSpaceDE w:val="0"/>
              <w:autoSpaceDN w:val="0"/>
              <w:adjustRightInd w:val="0"/>
              <w:jc w:val="center"/>
              <w:rPr>
                <w:iCs/>
              </w:rPr>
            </w:pP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75 до 100 кВт</w:t>
            </w:r>
          </w:p>
        </w:tc>
        <w:tc>
          <w:tcPr>
            <w:tcW w:w="5155" w:type="dxa"/>
            <w:vAlign w:val="center"/>
          </w:tcPr>
          <w:p w:rsidR="00D668EB" w:rsidRPr="00263CBD" w:rsidRDefault="00D668EB" w:rsidP="00EB0100">
            <w:pPr>
              <w:jc w:val="center"/>
            </w:pPr>
            <w:r>
              <w:t>3</w:t>
            </w:r>
            <w:r w:rsidR="00BB51DB">
              <w:t>,</w:t>
            </w:r>
            <w:r w:rsidRPr="00263CBD">
              <w:t>6</w:t>
            </w:r>
          </w:p>
        </w:tc>
      </w:tr>
      <w:tr w:rsidR="00D668EB" w:rsidRPr="00263CBD" w:rsidTr="00D668EB">
        <w:trPr>
          <w:trHeight w:val="427"/>
          <w:jc w:val="center"/>
        </w:trPr>
        <w:tc>
          <w:tcPr>
            <w:tcW w:w="510" w:type="dxa"/>
            <w:vMerge/>
            <w:vAlign w:val="center"/>
          </w:tcPr>
          <w:p w:rsidR="00D668EB" w:rsidRPr="00263CBD" w:rsidRDefault="00D668EB" w:rsidP="00EB0100">
            <w:pPr>
              <w:autoSpaceDE w:val="0"/>
              <w:autoSpaceDN w:val="0"/>
              <w:adjustRightInd w:val="0"/>
              <w:jc w:val="center"/>
              <w:rPr>
                <w:iCs/>
              </w:rPr>
            </w:pP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100 до 125 кВт</w:t>
            </w:r>
          </w:p>
        </w:tc>
        <w:tc>
          <w:tcPr>
            <w:tcW w:w="5155" w:type="dxa"/>
            <w:vAlign w:val="center"/>
          </w:tcPr>
          <w:p w:rsidR="00D668EB" w:rsidRPr="00263CBD" w:rsidRDefault="00D668EB" w:rsidP="00EB0100">
            <w:pPr>
              <w:jc w:val="center"/>
            </w:pPr>
            <w:r>
              <w:t>1</w:t>
            </w:r>
            <w:r w:rsidR="00BB51DB">
              <w:t>,</w:t>
            </w:r>
            <w:r w:rsidRPr="00263CBD">
              <w:t>1</w:t>
            </w:r>
          </w:p>
        </w:tc>
      </w:tr>
      <w:tr w:rsidR="00D668EB" w:rsidRPr="00263CBD" w:rsidTr="00D668EB">
        <w:trPr>
          <w:trHeight w:val="405"/>
          <w:jc w:val="center"/>
        </w:trPr>
        <w:tc>
          <w:tcPr>
            <w:tcW w:w="510" w:type="dxa"/>
            <w:vMerge/>
            <w:vAlign w:val="center"/>
          </w:tcPr>
          <w:p w:rsidR="00D668EB" w:rsidRPr="00263CBD" w:rsidRDefault="00D668EB" w:rsidP="00EB0100">
            <w:pPr>
              <w:autoSpaceDE w:val="0"/>
              <w:autoSpaceDN w:val="0"/>
              <w:adjustRightInd w:val="0"/>
              <w:jc w:val="center"/>
              <w:rPr>
                <w:iCs/>
              </w:rPr>
            </w:pPr>
          </w:p>
        </w:tc>
        <w:tc>
          <w:tcPr>
            <w:tcW w:w="3969" w:type="dxa"/>
            <w:vAlign w:val="center"/>
          </w:tcPr>
          <w:p w:rsidR="00D668EB" w:rsidRPr="00263CBD" w:rsidRDefault="00D668EB" w:rsidP="006846E2">
            <w:pPr>
              <w:autoSpaceDE w:val="0"/>
              <w:autoSpaceDN w:val="0"/>
              <w:adjustRightInd w:val="0"/>
              <w:ind w:firstLine="228"/>
              <w:rPr>
                <w:iCs/>
              </w:rPr>
            </w:pPr>
            <w:r w:rsidRPr="00263CBD">
              <w:rPr>
                <w:iCs/>
              </w:rPr>
              <w:t>- от 250 до 320 кВт</w:t>
            </w:r>
          </w:p>
        </w:tc>
        <w:tc>
          <w:tcPr>
            <w:tcW w:w="5155" w:type="dxa"/>
            <w:vAlign w:val="center"/>
          </w:tcPr>
          <w:p w:rsidR="00D668EB" w:rsidRPr="00263CBD" w:rsidRDefault="00D668EB" w:rsidP="00EB0100">
            <w:pPr>
              <w:jc w:val="center"/>
            </w:pPr>
            <w:r>
              <w:t>1</w:t>
            </w:r>
            <w:r w:rsidR="00BB51DB">
              <w:t>,</w:t>
            </w:r>
            <w:r w:rsidRPr="00263CBD">
              <w:t>1</w:t>
            </w:r>
          </w:p>
        </w:tc>
      </w:tr>
      <w:tr w:rsidR="00D668EB" w:rsidRPr="00263CBD" w:rsidTr="00D668EB">
        <w:trPr>
          <w:trHeight w:val="695"/>
          <w:jc w:val="center"/>
        </w:trPr>
        <w:tc>
          <w:tcPr>
            <w:tcW w:w="510" w:type="dxa"/>
            <w:vMerge/>
            <w:vAlign w:val="center"/>
          </w:tcPr>
          <w:p w:rsidR="00D668EB" w:rsidRPr="00263CBD" w:rsidRDefault="00D668EB" w:rsidP="00D668EB">
            <w:pPr>
              <w:autoSpaceDE w:val="0"/>
              <w:autoSpaceDN w:val="0"/>
              <w:adjustRightInd w:val="0"/>
              <w:jc w:val="center"/>
              <w:rPr>
                <w:iCs/>
              </w:rPr>
            </w:pPr>
          </w:p>
        </w:tc>
        <w:tc>
          <w:tcPr>
            <w:tcW w:w="3969" w:type="dxa"/>
            <w:vAlign w:val="center"/>
          </w:tcPr>
          <w:p w:rsidR="00D668EB" w:rsidRPr="00D668EB" w:rsidRDefault="00D668EB" w:rsidP="00726CDD">
            <w:pPr>
              <w:autoSpaceDE w:val="0"/>
              <w:autoSpaceDN w:val="0"/>
              <w:adjustRightInd w:val="0"/>
              <w:rPr>
                <w:b/>
                <w:iCs/>
              </w:rPr>
            </w:pPr>
            <w:r w:rsidRPr="00D668EB">
              <w:rPr>
                <w:b/>
                <w:iCs/>
              </w:rPr>
              <w:t>Электродвигатели разных мощностей, всего:</w:t>
            </w:r>
          </w:p>
        </w:tc>
        <w:tc>
          <w:tcPr>
            <w:tcW w:w="5155" w:type="dxa"/>
            <w:vAlign w:val="center"/>
          </w:tcPr>
          <w:p w:rsidR="00D668EB" w:rsidRPr="00D668EB" w:rsidRDefault="00D668EB" w:rsidP="00D668EB">
            <w:pPr>
              <w:jc w:val="center"/>
              <w:rPr>
                <w:b/>
              </w:rPr>
            </w:pPr>
            <w:r w:rsidRPr="00D668EB">
              <w:rPr>
                <w:b/>
              </w:rPr>
              <w:t>1</w:t>
            </w:r>
            <w:r>
              <w:rPr>
                <w:b/>
              </w:rPr>
              <w:t> </w:t>
            </w:r>
            <w:r w:rsidRPr="00D668EB">
              <w:rPr>
                <w:b/>
              </w:rPr>
              <w:t>811</w:t>
            </w:r>
            <w:r w:rsidR="00BB51DB">
              <w:rPr>
                <w:b/>
              </w:rPr>
              <w:t>,</w:t>
            </w:r>
            <w:r w:rsidRPr="00D668EB">
              <w:rPr>
                <w:b/>
              </w:rPr>
              <w:t>7</w:t>
            </w:r>
          </w:p>
        </w:tc>
      </w:tr>
    </w:tbl>
    <w:p w:rsidR="00024631" w:rsidRPr="00263CBD" w:rsidRDefault="00024631" w:rsidP="00024631">
      <w:pPr>
        <w:autoSpaceDE w:val="0"/>
        <w:autoSpaceDN w:val="0"/>
        <w:adjustRightInd w:val="0"/>
        <w:spacing w:before="240" w:after="240"/>
        <w:ind w:firstLine="567"/>
        <w:jc w:val="both"/>
      </w:pPr>
      <w:r w:rsidRPr="00263CBD">
        <w:rPr>
          <w:b/>
        </w:rPr>
        <w:t>4.1. Маркетинг:</w:t>
      </w:r>
    </w:p>
    <w:p w:rsidR="009B6D84" w:rsidRPr="00DF39F8" w:rsidRDefault="00024631" w:rsidP="009B6D84">
      <w:pPr>
        <w:pStyle w:val="ab"/>
        <w:numPr>
          <w:ilvl w:val="0"/>
          <w:numId w:val="2"/>
        </w:numPr>
        <w:tabs>
          <w:tab w:val="clear" w:pos="1287"/>
        </w:tabs>
        <w:ind w:left="0" w:firstLine="567"/>
        <w:jc w:val="both"/>
        <w:rPr>
          <w:rFonts w:eastAsiaTheme="minorEastAsia"/>
          <w:iCs/>
        </w:rPr>
      </w:pPr>
      <w:r w:rsidRPr="009B6D84">
        <w:rPr>
          <w:iCs/>
        </w:rPr>
        <w:t xml:space="preserve">Проведенный анализ рынка Республики Узбекистан показывает, что в 2018 году </w:t>
      </w:r>
      <w:r w:rsidRPr="009B6D84">
        <w:rPr>
          <w:iCs/>
        </w:rPr>
        <w:br/>
      </w:r>
      <w:r w:rsidRPr="00DF39F8">
        <w:rPr>
          <w:iCs/>
        </w:rPr>
        <w:t xml:space="preserve">общий объем импорта электродвигателей в Республику Узбекистан под кодом </w:t>
      </w:r>
      <w:r w:rsidRPr="00DF39F8">
        <w:rPr>
          <w:iCs/>
        </w:rPr>
        <w:br/>
        <w:t xml:space="preserve">ТН ВЭД от 850110 до 850153 составил </w:t>
      </w:r>
      <w:r w:rsidR="009B6D84" w:rsidRPr="00DF39F8">
        <w:rPr>
          <w:rFonts w:eastAsiaTheme="minorEastAsia"/>
          <w:iCs/>
        </w:rPr>
        <w:t xml:space="preserve">4,1 </w:t>
      </w:r>
      <w:proofErr w:type="spellStart"/>
      <w:r w:rsidR="009B6D84" w:rsidRPr="00DF39F8">
        <w:rPr>
          <w:rFonts w:eastAsiaTheme="minorEastAsia"/>
          <w:iCs/>
        </w:rPr>
        <w:t>млн.шт</w:t>
      </w:r>
      <w:proofErr w:type="spellEnd"/>
      <w:r w:rsidR="009B6D84" w:rsidRPr="00DF39F8">
        <w:rPr>
          <w:rFonts w:eastAsiaTheme="minorEastAsia"/>
          <w:iCs/>
        </w:rPr>
        <w:t>. на общую сумму 39,4 млн</w:t>
      </w:r>
      <w:proofErr w:type="gramStart"/>
      <w:r w:rsidR="009B6D84" w:rsidRPr="00DF39F8">
        <w:rPr>
          <w:rFonts w:eastAsiaTheme="minorEastAsia"/>
          <w:iCs/>
        </w:rPr>
        <w:t>.д</w:t>
      </w:r>
      <w:proofErr w:type="gramEnd"/>
      <w:r w:rsidR="009B6D84" w:rsidRPr="00DF39F8">
        <w:rPr>
          <w:rFonts w:eastAsiaTheme="minorEastAsia"/>
          <w:iCs/>
        </w:rPr>
        <w:t xml:space="preserve">олл., </w:t>
      </w:r>
      <w:r w:rsidR="00BB51DB">
        <w:rPr>
          <w:rFonts w:eastAsiaTheme="minorEastAsia"/>
          <w:iCs/>
        </w:rPr>
        <w:br/>
        <w:t xml:space="preserve">а также по итогам </w:t>
      </w:r>
      <w:r w:rsidR="009B6D84" w:rsidRPr="00DF39F8">
        <w:rPr>
          <w:rFonts w:eastAsiaTheme="minorEastAsia"/>
          <w:iCs/>
        </w:rPr>
        <w:t>2019 года было импортировано 4,</w:t>
      </w:r>
      <w:r w:rsidR="00BB51DB">
        <w:rPr>
          <w:rFonts w:eastAsiaTheme="minorEastAsia"/>
          <w:iCs/>
        </w:rPr>
        <w:t>7</w:t>
      </w:r>
      <w:r w:rsidR="009B6D84" w:rsidRPr="00DF39F8">
        <w:rPr>
          <w:rFonts w:eastAsiaTheme="minorEastAsia"/>
          <w:iCs/>
        </w:rPr>
        <w:t xml:space="preserve"> </w:t>
      </w:r>
      <w:proofErr w:type="spellStart"/>
      <w:r w:rsidR="009B6D84" w:rsidRPr="00DF39F8">
        <w:rPr>
          <w:rFonts w:eastAsiaTheme="minorEastAsia"/>
          <w:iCs/>
        </w:rPr>
        <w:t>млн.шт</w:t>
      </w:r>
      <w:proofErr w:type="spellEnd"/>
      <w:r w:rsidR="009B6D84" w:rsidRPr="00DF39F8">
        <w:rPr>
          <w:rFonts w:eastAsiaTheme="minorEastAsia"/>
          <w:iCs/>
        </w:rPr>
        <w:t>. э</w:t>
      </w:r>
      <w:r w:rsidR="009B6D84" w:rsidRPr="00DF39F8">
        <w:rPr>
          <w:iCs/>
        </w:rPr>
        <w:t>лектродвигателей</w:t>
      </w:r>
      <w:r w:rsidR="009B6D84" w:rsidRPr="00DF39F8">
        <w:rPr>
          <w:rFonts w:eastAsiaTheme="minorEastAsia"/>
          <w:iCs/>
        </w:rPr>
        <w:t xml:space="preserve"> на общую сумму </w:t>
      </w:r>
      <w:r w:rsidR="00BB51DB">
        <w:rPr>
          <w:rFonts w:eastAsiaTheme="minorEastAsia"/>
          <w:iCs/>
        </w:rPr>
        <w:t>69</w:t>
      </w:r>
      <w:r w:rsidR="00584498" w:rsidRPr="00DF39F8">
        <w:rPr>
          <w:rFonts w:eastAsiaTheme="minorEastAsia"/>
          <w:iCs/>
        </w:rPr>
        <w:t>,</w:t>
      </w:r>
      <w:r w:rsidR="00BB51DB">
        <w:rPr>
          <w:rFonts w:eastAsiaTheme="minorEastAsia"/>
          <w:iCs/>
        </w:rPr>
        <w:t>0 млн.долл.</w:t>
      </w:r>
    </w:p>
    <w:p w:rsidR="00024631" w:rsidRPr="00DF39F8" w:rsidRDefault="00024631" w:rsidP="00BA4A7F">
      <w:pPr>
        <w:numPr>
          <w:ilvl w:val="0"/>
          <w:numId w:val="2"/>
        </w:numPr>
        <w:tabs>
          <w:tab w:val="clear" w:pos="1287"/>
          <w:tab w:val="left" w:pos="851"/>
        </w:tabs>
        <w:ind w:left="0" w:firstLine="567"/>
        <w:jc w:val="both"/>
        <w:rPr>
          <w:iCs/>
        </w:rPr>
      </w:pPr>
      <w:r w:rsidRPr="00DF39F8">
        <w:rPr>
          <w:iCs/>
        </w:rPr>
        <w:t>Основными потребителями электродвигателей разных мощностей являются АГМК, НГМК, АО «</w:t>
      </w:r>
      <w:proofErr w:type="spellStart"/>
      <w:r w:rsidRPr="00DF39F8">
        <w:rPr>
          <w:iCs/>
        </w:rPr>
        <w:t>Узметкомбинат</w:t>
      </w:r>
      <w:proofErr w:type="spellEnd"/>
      <w:r w:rsidRPr="00DF39F8">
        <w:rPr>
          <w:iCs/>
        </w:rPr>
        <w:t>», АО «</w:t>
      </w:r>
      <w:proofErr w:type="spellStart"/>
      <w:r w:rsidRPr="00DF39F8">
        <w:rPr>
          <w:iCs/>
        </w:rPr>
        <w:t>Узбекнефтегаз</w:t>
      </w:r>
      <w:proofErr w:type="spellEnd"/>
      <w:r w:rsidRPr="00DF39F8">
        <w:rPr>
          <w:iCs/>
        </w:rPr>
        <w:t>», АО «</w:t>
      </w:r>
      <w:proofErr w:type="spellStart"/>
      <w:r w:rsidRPr="00DF39F8">
        <w:rPr>
          <w:iCs/>
        </w:rPr>
        <w:t>Узбекэнерго</w:t>
      </w:r>
      <w:proofErr w:type="spellEnd"/>
      <w:r w:rsidRPr="00DF39F8">
        <w:rPr>
          <w:iCs/>
        </w:rPr>
        <w:t xml:space="preserve">», </w:t>
      </w:r>
      <w:r w:rsidR="00BB51DB">
        <w:rPr>
          <w:iCs/>
        </w:rPr>
        <w:br/>
      </w:r>
      <w:r w:rsidRPr="00DF39F8">
        <w:rPr>
          <w:iCs/>
        </w:rPr>
        <w:t>OAO «</w:t>
      </w:r>
      <w:proofErr w:type="spellStart"/>
      <w:r w:rsidRPr="00DF39F8">
        <w:rPr>
          <w:iCs/>
        </w:rPr>
        <w:t>Узпахтамаш</w:t>
      </w:r>
      <w:proofErr w:type="spellEnd"/>
      <w:r w:rsidRPr="00DF39F8">
        <w:rPr>
          <w:iCs/>
        </w:rPr>
        <w:t>» и другие отрасли промышленности.</w:t>
      </w:r>
    </w:p>
    <w:p w:rsidR="00024631" w:rsidRPr="00263CBD" w:rsidRDefault="00024631" w:rsidP="00024631">
      <w:pPr>
        <w:tabs>
          <w:tab w:val="left" w:pos="851"/>
        </w:tabs>
        <w:autoSpaceDE w:val="0"/>
        <w:autoSpaceDN w:val="0"/>
        <w:adjustRightInd w:val="0"/>
        <w:spacing w:before="120" w:after="120" w:line="276" w:lineRule="auto"/>
        <w:ind w:firstLine="567"/>
        <w:jc w:val="both"/>
        <w:rPr>
          <w:iCs/>
        </w:rPr>
      </w:pPr>
      <w:r w:rsidRPr="00DF39F8">
        <w:rPr>
          <w:iCs/>
        </w:rPr>
        <w:t>В качестве основных</w:t>
      </w:r>
      <w:r w:rsidRPr="00263CBD">
        <w:rPr>
          <w:iCs/>
        </w:rPr>
        <w:t xml:space="preserve"> рынков сбыта продукции рассматривается местный рынок Узбекистана, а также соседние государства Центральной Азии и стран СНГ.</w:t>
      </w:r>
    </w:p>
    <w:p w:rsidR="00024631" w:rsidRPr="00263CBD" w:rsidRDefault="00024631" w:rsidP="00024631">
      <w:pPr>
        <w:tabs>
          <w:tab w:val="left" w:pos="851"/>
        </w:tabs>
        <w:autoSpaceDE w:val="0"/>
        <w:autoSpaceDN w:val="0"/>
        <w:adjustRightInd w:val="0"/>
        <w:spacing w:after="240"/>
        <w:ind w:firstLine="567"/>
        <w:jc w:val="both"/>
        <w:rPr>
          <w:b/>
        </w:rPr>
      </w:pPr>
      <w:r w:rsidRPr="00263CBD">
        <w:rPr>
          <w:b/>
        </w:rPr>
        <w:t>4.2. Производство:</w:t>
      </w:r>
    </w:p>
    <w:p w:rsidR="00024631" w:rsidRPr="00263CBD" w:rsidRDefault="00024631" w:rsidP="00024631">
      <w:pPr>
        <w:pStyle w:val="6"/>
        <w:spacing w:before="0" w:beforeAutospacing="0" w:after="0" w:afterAutospacing="0"/>
        <w:ind w:firstLine="567"/>
        <w:jc w:val="both"/>
        <w:rPr>
          <w:b w:val="0"/>
          <w:bCs w:val="0"/>
          <w:iCs/>
          <w:sz w:val="24"/>
          <w:szCs w:val="24"/>
        </w:rPr>
      </w:pPr>
      <w:r w:rsidRPr="00263CBD">
        <w:rPr>
          <w:b w:val="0"/>
          <w:bCs w:val="0"/>
          <w:iCs/>
          <w:sz w:val="24"/>
          <w:szCs w:val="24"/>
        </w:rPr>
        <w:t>Электродвигатели весьма востребованное устройство, применяемое в самых разных отраслях. Именно поэтому специализированные предприятия производят электромоторы самой различной конфигурации и имеющие разнообразные рабочие показатели. Так, двигатели малых размеров весьма широко применяются для изготовления бытового оборудования, различных игрушек и т.д. При этом существуют </w:t>
      </w:r>
      <w:hyperlink r:id="rId8" w:history="1">
        <w:r w:rsidRPr="00263CBD">
          <w:rPr>
            <w:b w:val="0"/>
            <w:bCs w:val="0"/>
            <w:iCs/>
            <w:sz w:val="24"/>
            <w:szCs w:val="24"/>
          </w:rPr>
          <w:t>электродвигатели</w:t>
        </w:r>
      </w:hyperlink>
      <w:r w:rsidRPr="00263CBD">
        <w:rPr>
          <w:b w:val="0"/>
          <w:bCs w:val="0"/>
          <w:iCs/>
          <w:sz w:val="24"/>
          <w:szCs w:val="24"/>
        </w:rPr>
        <w:t xml:space="preserve"> поистине исполинских размеров, применяемых на кораблях или электропоездах. </w:t>
      </w:r>
    </w:p>
    <w:p w:rsidR="00024631" w:rsidRPr="00263CBD" w:rsidRDefault="00024631" w:rsidP="00024631">
      <w:pPr>
        <w:pStyle w:val="a9"/>
        <w:spacing w:before="0" w:beforeAutospacing="0" w:after="0" w:afterAutospacing="0"/>
        <w:ind w:firstLine="567"/>
        <w:jc w:val="both"/>
        <w:rPr>
          <w:iCs/>
        </w:rPr>
      </w:pPr>
      <w:r w:rsidRPr="00263CBD">
        <w:rPr>
          <w:iCs/>
        </w:rPr>
        <w:t xml:space="preserve">Такой процесс, как производство электродвигателей, весьма технологичен </w:t>
      </w:r>
      <w:r w:rsidRPr="00263CBD">
        <w:rPr>
          <w:iCs/>
        </w:rPr>
        <w:br/>
        <w:t xml:space="preserve">и проводится в несколько этапов. Изначально необходимо приобрести </w:t>
      </w:r>
      <w:r w:rsidRPr="00263CBD">
        <w:rPr>
          <w:iCs/>
        </w:rPr>
        <w:br/>
        <w:t>и поставить материалы и комплектующие. Весьма важным моментом производства электродвигателей является проведение контроля службой ОТК, поступающих на склад предприятия материалов. Данный фактор обусловливается тем, что для производства электродвигателей необходимы лишь качественные материалы, чем обеспечивается надёжность готового изделия.</w:t>
      </w:r>
    </w:p>
    <w:p w:rsidR="00024631" w:rsidRPr="00263CBD" w:rsidRDefault="00024631" w:rsidP="00024631">
      <w:pPr>
        <w:pStyle w:val="a9"/>
        <w:spacing w:before="0" w:beforeAutospacing="0" w:after="0" w:afterAutospacing="0"/>
        <w:ind w:firstLine="567"/>
        <w:jc w:val="both"/>
        <w:rPr>
          <w:iCs/>
        </w:rPr>
      </w:pPr>
      <w:r w:rsidRPr="00263CBD">
        <w:rPr>
          <w:iCs/>
        </w:rPr>
        <w:t>Последовательность работы высокотехнических линий по производству электродвигателей:</w:t>
      </w:r>
    </w:p>
    <w:p w:rsidR="00024631" w:rsidRPr="00263CBD" w:rsidRDefault="00024631" w:rsidP="00024631">
      <w:pPr>
        <w:pStyle w:val="a9"/>
        <w:spacing w:before="0" w:beforeAutospacing="0" w:after="0" w:afterAutospacing="0"/>
        <w:ind w:firstLine="567"/>
        <w:jc w:val="both"/>
        <w:rPr>
          <w:iCs/>
        </w:rPr>
      </w:pPr>
      <w:r w:rsidRPr="00263CBD">
        <w:rPr>
          <w:iCs/>
        </w:rPr>
        <w:t>1. Изготовление металлических комплектующих. Наиболее часто для данного процесса используется чугун. Для плавки чугуна применяются печи, работающие по принципу индукции. Само же литьё осуществляется в специальных песчано-глинистых формах (при этом, согласно технологии изготовления, формы должны быть сырыми).</w:t>
      </w:r>
    </w:p>
    <w:p w:rsidR="00024631" w:rsidRPr="00263CBD" w:rsidRDefault="00024631" w:rsidP="00024631">
      <w:pPr>
        <w:pStyle w:val="a9"/>
        <w:spacing w:before="0" w:beforeAutospacing="0" w:after="0" w:afterAutospacing="0"/>
        <w:ind w:firstLine="567"/>
        <w:jc w:val="both"/>
        <w:rPr>
          <w:iCs/>
        </w:rPr>
      </w:pPr>
      <w:r w:rsidRPr="00263CBD">
        <w:rPr>
          <w:iCs/>
        </w:rPr>
        <w:t>2. Изготовление лёгких металлических составляющих. В основном, в качестве сырьевой массы для осуществления данного процесса, применяется алюминий. Литьё производится в специальных пресс-формах. Сам процесс осуществляется с применением специальных литьевых машин, обеспечивающих литьё под давлением.</w:t>
      </w:r>
    </w:p>
    <w:p w:rsidR="00024631" w:rsidRPr="00263CBD" w:rsidRDefault="00024631" w:rsidP="00024631">
      <w:pPr>
        <w:pStyle w:val="a9"/>
        <w:spacing w:before="0" w:beforeAutospacing="0" w:after="0" w:afterAutospacing="0"/>
        <w:ind w:firstLine="567"/>
        <w:jc w:val="both"/>
        <w:rPr>
          <w:iCs/>
        </w:rPr>
      </w:pPr>
      <w:r w:rsidRPr="00263CBD">
        <w:rPr>
          <w:iCs/>
        </w:rPr>
        <w:t>3. Получение полимерных элементов при производстве электродвигателей. Технологическая операция обеспечивается специальным оборудованием – </w:t>
      </w:r>
      <w:hyperlink r:id="rId9" w:history="1">
        <w:r w:rsidRPr="00263CBD">
          <w:rPr>
            <w:iCs/>
          </w:rPr>
          <w:t>термопласт автоматами</w:t>
        </w:r>
      </w:hyperlink>
      <w:r w:rsidRPr="00263CBD">
        <w:rPr>
          <w:iCs/>
        </w:rPr>
        <w:t>.</w:t>
      </w:r>
    </w:p>
    <w:p w:rsidR="00024631" w:rsidRPr="00263CBD" w:rsidRDefault="00024631" w:rsidP="00024631">
      <w:pPr>
        <w:pStyle w:val="a9"/>
        <w:spacing w:before="0" w:beforeAutospacing="0" w:after="0" w:afterAutospacing="0"/>
        <w:ind w:firstLine="567"/>
        <w:jc w:val="both"/>
        <w:rPr>
          <w:iCs/>
        </w:rPr>
      </w:pPr>
      <w:r w:rsidRPr="00263CBD">
        <w:rPr>
          <w:iCs/>
        </w:rPr>
        <w:t>4. Заготовление вала. Вал производится из металлопроката. Для получения заготовки под валовое устройство, нужно отрезать кусок изделия установленной длины.</w:t>
      </w:r>
    </w:p>
    <w:p w:rsidR="00024631" w:rsidRPr="00263CBD" w:rsidRDefault="00024631" w:rsidP="00024631">
      <w:pPr>
        <w:pStyle w:val="a9"/>
        <w:spacing w:before="0" w:beforeAutospacing="0" w:after="0" w:afterAutospacing="0"/>
        <w:ind w:firstLine="567"/>
        <w:jc w:val="both"/>
        <w:rPr>
          <w:iCs/>
        </w:rPr>
      </w:pPr>
      <w:r w:rsidRPr="00263CBD">
        <w:rPr>
          <w:iCs/>
        </w:rPr>
        <w:t>5. Крепёжные соединения в производстве электродвигателей закупаются или производятся отдельными цехами механической обработки. Стоит обратить внимание, что из всего крепежа дополнительную обработку проходят лишь метизы.</w:t>
      </w:r>
    </w:p>
    <w:p w:rsidR="00024631" w:rsidRPr="00263CBD" w:rsidRDefault="00024631" w:rsidP="00024631">
      <w:pPr>
        <w:pStyle w:val="a9"/>
        <w:spacing w:before="0" w:beforeAutospacing="0" w:after="0" w:afterAutospacing="0"/>
        <w:ind w:firstLine="567"/>
        <w:jc w:val="both"/>
        <w:rPr>
          <w:iCs/>
        </w:rPr>
      </w:pPr>
      <w:r w:rsidRPr="00263CBD">
        <w:rPr>
          <w:iCs/>
        </w:rPr>
        <w:lastRenderedPageBreak/>
        <w:t>6. Изготовление листов статора и ротора. Происходит с применением пресса из особой стали, а именно рулонной электротехнической. Для повышения безопасности используются различные приспособления для подачи материала на пресс.</w:t>
      </w:r>
    </w:p>
    <w:p w:rsidR="00024631" w:rsidRPr="00263CBD" w:rsidRDefault="00024631" w:rsidP="00024631">
      <w:pPr>
        <w:pStyle w:val="a9"/>
        <w:spacing w:before="0" w:beforeAutospacing="0" w:after="0" w:afterAutospacing="0"/>
        <w:ind w:firstLine="567"/>
        <w:jc w:val="both"/>
        <w:rPr>
          <w:iCs/>
        </w:rPr>
      </w:pPr>
      <w:r w:rsidRPr="00263CBD">
        <w:rPr>
          <w:iCs/>
        </w:rPr>
        <w:t>7. Обработка листов ротора. Их спрессовывают и покрывают алюминиевой обливкой.</w:t>
      </w:r>
    </w:p>
    <w:p w:rsidR="00024631" w:rsidRPr="00263CBD" w:rsidRDefault="00024631" w:rsidP="00024631">
      <w:pPr>
        <w:pStyle w:val="a9"/>
        <w:spacing w:before="0" w:beforeAutospacing="0" w:after="0" w:afterAutospacing="0"/>
        <w:ind w:firstLine="567"/>
        <w:jc w:val="both"/>
        <w:rPr>
          <w:iCs/>
        </w:rPr>
      </w:pPr>
      <w:r w:rsidRPr="00263CBD">
        <w:rPr>
          <w:iCs/>
        </w:rPr>
        <w:t>8. Обработка листов статора. Включает в себя прессовку и скрепление скобами.</w:t>
      </w:r>
    </w:p>
    <w:p w:rsidR="00024631" w:rsidRPr="00263CBD" w:rsidRDefault="00024631" w:rsidP="00024631">
      <w:pPr>
        <w:pStyle w:val="a9"/>
        <w:spacing w:before="0" w:beforeAutospacing="0" w:after="0" w:afterAutospacing="0"/>
        <w:ind w:firstLine="567"/>
        <w:jc w:val="both"/>
        <w:rPr>
          <w:iCs/>
        </w:rPr>
      </w:pPr>
      <w:r w:rsidRPr="00263CBD">
        <w:rPr>
          <w:iCs/>
        </w:rPr>
        <w:t>9. Изоляция. Производится листовыми материалами.</w:t>
      </w:r>
    </w:p>
    <w:p w:rsidR="00024631" w:rsidRPr="00263CBD" w:rsidRDefault="00024631" w:rsidP="00024631">
      <w:pPr>
        <w:pStyle w:val="a9"/>
        <w:spacing w:before="0" w:beforeAutospacing="0" w:after="0" w:afterAutospacing="0"/>
        <w:ind w:firstLine="567"/>
        <w:jc w:val="both"/>
        <w:rPr>
          <w:iCs/>
        </w:rPr>
      </w:pPr>
      <w:r w:rsidRPr="00263CBD">
        <w:rPr>
          <w:iCs/>
        </w:rPr>
        <w:t xml:space="preserve">10. Обмотка. В процессе производства электродвигателей производится как </w:t>
      </w:r>
      <w:r w:rsidRPr="00263CBD">
        <w:rPr>
          <w:iCs/>
        </w:rPr>
        <w:br/>
        <w:t>на специальном оборудовании, так и вручную.</w:t>
      </w:r>
    </w:p>
    <w:p w:rsidR="00024631" w:rsidRPr="00263CBD" w:rsidRDefault="00024631" w:rsidP="00024631">
      <w:pPr>
        <w:pStyle w:val="a9"/>
        <w:spacing w:before="0" w:beforeAutospacing="0" w:after="0" w:afterAutospacing="0"/>
        <w:ind w:firstLine="567"/>
        <w:jc w:val="both"/>
        <w:rPr>
          <w:iCs/>
        </w:rPr>
      </w:pPr>
      <w:r w:rsidRPr="00263CBD">
        <w:rPr>
          <w:iCs/>
        </w:rPr>
        <w:t>11. Испытания сердечников. Необходимая мера перед процедурой пропитки.</w:t>
      </w:r>
    </w:p>
    <w:p w:rsidR="00024631" w:rsidRPr="00263CBD" w:rsidRDefault="00024631" w:rsidP="00024631">
      <w:pPr>
        <w:pStyle w:val="a9"/>
        <w:spacing w:before="0" w:beforeAutospacing="0" w:after="0" w:afterAutospacing="0"/>
        <w:ind w:firstLine="567"/>
        <w:jc w:val="both"/>
        <w:rPr>
          <w:iCs/>
        </w:rPr>
      </w:pPr>
      <w:r w:rsidRPr="00263CBD">
        <w:rPr>
          <w:iCs/>
        </w:rPr>
        <w:t>12. Механическая обработка комплектующих, в производстве электродвигателей. Осуществляется подобный процесс на аппаратных станках и оборудовании с ЧПУ.</w:t>
      </w:r>
    </w:p>
    <w:p w:rsidR="00024631" w:rsidRPr="00263CBD" w:rsidRDefault="00024631" w:rsidP="00024631">
      <w:pPr>
        <w:pStyle w:val="a9"/>
        <w:spacing w:before="0" w:beforeAutospacing="0" w:after="0" w:afterAutospacing="0"/>
        <w:ind w:firstLine="567"/>
        <w:jc w:val="both"/>
        <w:rPr>
          <w:iCs/>
        </w:rPr>
      </w:pPr>
      <w:r w:rsidRPr="00263CBD">
        <w:rPr>
          <w:iCs/>
        </w:rPr>
        <w:t>13. Сборка и обработка ротора. Осуществляется на универсальных станках.</w:t>
      </w:r>
    </w:p>
    <w:p w:rsidR="00024631" w:rsidRPr="00263CBD" w:rsidRDefault="00024631" w:rsidP="00024631">
      <w:pPr>
        <w:pStyle w:val="a9"/>
        <w:spacing w:before="0" w:beforeAutospacing="0" w:after="0" w:afterAutospacing="0"/>
        <w:ind w:firstLine="567"/>
        <w:jc w:val="both"/>
        <w:rPr>
          <w:iCs/>
        </w:rPr>
      </w:pPr>
      <w:r w:rsidRPr="00263CBD">
        <w:rPr>
          <w:iCs/>
        </w:rPr>
        <w:t>14. Балансировка ротора.</w:t>
      </w:r>
    </w:p>
    <w:p w:rsidR="00024631" w:rsidRPr="00263CBD" w:rsidRDefault="00024631" w:rsidP="00024631">
      <w:pPr>
        <w:pStyle w:val="a9"/>
        <w:spacing w:before="0" w:beforeAutospacing="0" w:after="0" w:afterAutospacing="0"/>
        <w:ind w:firstLine="567"/>
        <w:jc w:val="both"/>
        <w:rPr>
          <w:iCs/>
        </w:rPr>
      </w:pPr>
      <w:r w:rsidRPr="00263CBD">
        <w:rPr>
          <w:iCs/>
        </w:rPr>
        <w:t>15. Сборка.</w:t>
      </w:r>
    </w:p>
    <w:p w:rsidR="00024631" w:rsidRPr="00263CBD" w:rsidRDefault="00024631" w:rsidP="00024631">
      <w:pPr>
        <w:pStyle w:val="a9"/>
        <w:spacing w:before="0" w:beforeAutospacing="0" w:after="0" w:afterAutospacing="0"/>
        <w:ind w:firstLine="567"/>
        <w:jc w:val="both"/>
        <w:rPr>
          <w:iCs/>
        </w:rPr>
      </w:pPr>
      <w:r w:rsidRPr="00263CBD">
        <w:rPr>
          <w:iCs/>
        </w:rPr>
        <w:t>16. Испытания.</w:t>
      </w:r>
    </w:p>
    <w:p w:rsidR="00024631" w:rsidRPr="00263CBD" w:rsidRDefault="00024631" w:rsidP="00024631">
      <w:pPr>
        <w:spacing w:before="240"/>
        <w:ind w:firstLine="567"/>
        <w:jc w:val="both"/>
        <w:rPr>
          <w:iCs/>
        </w:rPr>
      </w:pPr>
      <w:r w:rsidRPr="00263CBD">
        <w:rPr>
          <w:iCs/>
        </w:rPr>
        <w:sym w:font="Symbol" w:char="F0B7"/>
      </w:r>
      <w:r w:rsidRPr="00263CBD">
        <w:rPr>
          <w:iCs/>
        </w:rPr>
        <w:tab/>
        <w:t xml:space="preserve">Потребность в сырье и комплектующих: </w:t>
      </w:r>
    </w:p>
    <w:p w:rsidR="00024631" w:rsidRPr="00263CBD" w:rsidRDefault="00024631" w:rsidP="00024631">
      <w:pPr>
        <w:ind w:firstLine="567"/>
        <w:jc w:val="both"/>
        <w:rPr>
          <w:iCs/>
        </w:rPr>
      </w:pPr>
      <w:r w:rsidRPr="00263CBD">
        <w:rPr>
          <w:iCs/>
        </w:rPr>
        <w:t xml:space="preserve">импортное - алюминий, сталь, полистирол ударопрочный полистирол (АБС) для производства пластмассовых деталей. </w:t>
      </w:r>
    </w:p>
    <w:p w:rsidR="00024631" w:rsidRPr="00263CBD" w:rsidRDefault="00024631" w:rsidP="00024631">
      <w:pPr>
        <w:ind w:firstLine="567"/>
        <w:jc w:val="both"/>
        <w:rPr>
          <w:iCs/>
        </w:rPr>
      </w:pPr>
      <w:r w:rsidRPr="00263CBD">
        <w:rPr>
          <w:iCs/>
        </w:rPr>
        <w:t>местное - основной компонент - медь и медная проволока, эмалированный провод, пенопластовый наполнитель, упаковочные материалы и расходные материалы, инструкция и буклеты.</w:t>
      </w:r>
    </w:p>
    <w:p w:rsidR="00024631" w:rsidRPr="00263CBD" w:rsidRDefault="00024631" w:rsidP="00024631">
      <w:pPr>
        <w:numPr>
          <w:ilvl w:val="0"/>
          <w:numId w:val="21"/>
        </w:numPr>
        <w:autoSpaceDE w:val="0"/>
        <w:autoSpaceDN w:val="0"/>
        <w:adjustRightInd w:val="0"/>
        <w:ind w:left="0" w:firstLine="567"/>
        <w:jc w:val="both"/>
      </w:pPr>
      <w:r w:rsidRPr="00263CBD">
        <w:rPr>
          <w:iCs/>
        </w:rPr>
        <w:t>Количество создаваемых новых рабочих мест (чел): АУП</w:t>
      </w:r>
      <w:r w:rsidR="00BB51DB">
        <w:rPr>
          <w:iCs/>
        </w:rPr>
        <w:t> </w:t>
      </w:r>
      <w:r w:rsidRPr="00263CBD">
        <w:rPr>
          <w:iCs/>
        </w:rPr>
        <w:t>-</w:t>
      </w:r>
      <w:r w:rsidR="00BB51DB">
        <w:rPr>
          <w:iCs/>
        </w:rPr>
        <w:t> </w:t>
      </w:r>
      <w:r w:rsidRPr="00263CBD">
        <w:rPr>
          <w:iCs/>
        </w:rPr>
        <w:t>2</w:t>
      </w:r>
      <w:r w:rsidR="00BB51DB">
        <w:rPr>
          <w:iCs/>
        </w:rPr>
        <w:t>0</w:t>
      </w:r>
      <w:r w:rsidRPr="00263CBD">
        <w:rPr>
          <w:iCs/>
        </w:rPr>
        <w:t xml:space="preserve"> человек, </w:t>
      </w:r>
      <w:r w:rsidRPr="00263CBD">
        <w:rPr>
          <w:iCs/>
        </w:rPr>
        <w:br/>
        <w:t>ИТП –</w:t>
      </w:r>
      <w:r w:rsidR="00BB51DB">
        <w:rPr>
          <w:iCs/>
        </w:rPr>
        <w:t> </w:t>
      </w:r>
      <w:r w:rsidRPr="00263CBD">
        <w:rPr>
          <w:iCs/>
        </w:rPr>
        <w:t>75 человек.</w:t>
      </w:r>
    </w:p>
    <w:p w:rsidR="00BB51DB" w:rsidRPr="0023328A" w:rsidRDefault="00BB51DB" w:rsidP="00BB51DB">
      <w:pPr>
        <w:tabs>
          <w:tab w:val="num" w:pos="851"/>
        </w:tabs>
        <w:spacing w:after="120" w:line="276" w:lineRule="auto"/>
        <w:ind w:firstLine="567"/>
        <w:jc w:val="both"/>
        <w:rPr>
          <w:b/>
        </w:rPr>
      </w:pPr>
      <w:r w:rsidRPr="0023328A">
        <w:rPr>
          <w:b/>
        </w:rPr>
        <w:t>4.3. Строительство, реконструкция или модернизация:</w:t>
      </w:r>
      <w:r w:rsidRPr="0023328A">
        <w:t xml:space="preserve"> Новое строительство;</w:t>
      </w:r>
    </w:p>
    <w:p w:rsidR="00BB51DB" w:rsidRPr="0023328A" w:rsidRDefault="00BB51DB" w:rsidP="00BB51DB">
      <w:pPr>
        <w:tabs>
          <w:tab w:val="left" w:pos="426"/>
          <w:tab w:val="num" w:pos="851"/>
        </w:tabs>
        <w:spacing w:after="120" w:line="276" w:lineRule="auto"/>
        <w:ind w:firstLine="567"/>
        <w:jc w:val="both"/>
      </w:pPr>
      <w:r w:rsidRPr="0023328A">
        <w:t>Требуемая земельная площадь будет определена по итогам подбора оборудования.</w:t>
      </w:r>
    </w:p>
    <w:p w:rsidR="00BB51DB" w:rsidRPr="0023328A" w:rsidRDefault="00BB51DB" w:rsidP="00BB51DB">
      <w:pPr>
        <w:tabs>
          <w:tab w:val="left" w:pos="426"/>
        </w:tabs>
        <w:autoSpaceDE w:val="0"/>
        <w:autoSpaceDN w:val="0"/>
        <w:adjustRightInd w:val="0"/>
        <w:spacing w:after="120" w:line="276" w:lineRule="auto"/>
        <w:ind w:firstLine="567"/>
        <w:jc w:val="both"/>
      </w:pPr>
      <w:r w:rsidRPr="0023328A">
        <w:t>Требования к обеспечению объекта производственной инфраструктурой:</w:t>
      </w:r>
    </w:p>
    <w:p w:rsidR="00BB51DB" w:rsidRPr="0023328A" w:rsidRDefault="00BB51DB" w:rsidP="00BB51DB">
      <w:pPr>
        <w:tabs>
          <w:tab w:val="num" w:pos="284"/>
          <w:tab w:val="left" w:pos="426"/>
        </w:tabs>
        <w:ind w:firstLine="567"/>
        <w:jc w:val="both"/>
      </w:pPr>
      <w:r w:rsidRPr="0023328A">
        <w:t>- необходимость в железнодорожной ветке – требуется;</w:t>
      </w:r>
    </w:p>
    <w:p w:rsidR="00BB51DB" w:rsidRPr="0023328A" w:rsidRDefault="00BB51DB" w:rsidP="00BB51DB">
      <w:pPr>
        <w:tabs>
          <w:tab w:val="num" w:pos="284"/>
          <w:tab w:val="left" w:pos="426"/>
        </w:tabs>
        <w:ind w:firstLine="567"/>
        <w:jc w:val="both"/>
      </w:pPr>
      <w:r w:rsidRPr="0023328A">
        <w:t>- водоснабжение – требуется;</w:t>
      </w:r>
    </w:p>
    <w:p w:rsidR="00BB51DB" w:rsidRPr="0023328A" w:rsidRDefault="00BB51DB" w:rsidP="00BB51DB">
      <w:pPr>
        <w:tabs>
          <w:tab w:val="num" w:pos="284"/>
          <w:tab w:val="left" w:pos="426"/>
        </w:tabs>
        <w:ind w:firstLine="567"/>
        <w:jc w:val="both"/>
      </w:pPr>
      <w:r w:rsidRPr="0023328A">
        <w:t>- электроснабжение – требуется;</w:t>
      </w:r>
    </w:p>
    <w:p w:rsidR="00BB51DB" w:rsidRPr="0023328A" w:rsidRDefault="00BB51DB" w:rsidP="00BB51DB">
      <w:pPr>
        <w:tabs>
          <w:tab w:val="num" w:pos="284"/>
          <w:tab w:val="left" w:pos="426"/>
        </w:tabs>
        <w:ind w:firstLine="567"/>
        <w:jc w:val="both"/>
      </w:pPr>
      <w:r w:rsidRPr="0023328A">
        <w:t>- газоснабжение – требуется;</w:t>
      </w:r>
    </w:p>
    <w:p w:rsidR="00BB51DB" w:rsidRPr="0023328A" w:rsidRDefault="00BB51DB" w:rsidP="00BB51DB">
      <w:pPr>
        <w:tabs>
          <w:tab w:val="num" w:pos="284"/>
          <w:tab w:val="left" w:pos="426"/>
        </w:tabs>
        <w:ind w:firstLine="567"/>
        <w:jc w:val="both"/>
      </w:pPr>
      <w:r w:rsidRPr="0023328A">
        <w:t>- канализация – требуется.</w:t>
      </w:r>
    </w:p>
    <w:p w:rsidR="00024631" w:rsidRPr="0023328A" w:rsidRDefault="00024631" w:rsidP="00024631">
      <w:pPr>
        <w:autoSpaceDE w:val="0"/>
        <w:autoSpaceDN w:val="0"/>
        <w:adjustRightInd w:val="0"/>
        <w:spacing w:before="240" w:after="240"/>
        <w:ind w:firstLine="567"/>
        <w:jc w:val="both"/>
        <w:rPr>
          <w:b/>
        </w:rPr>
      </w:pPr>
      <w:r w:rsidRPr="0023328A">
        <w:rPr>
          <w:b/>
        </w:rPr>
        <w:t>4.4. Финансирование (Ориентировочная стоимость проекта):</w:t>
      </w:r>
    </w:p>
    <w:tbl>
      <w:tblPr>
        <w:tblW w:w="98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86"/>
        <w:gridCol w:w="2168"/>
        <w:gridCol w:w="850"/>
        <w:gridCol w:w="1276"/>
        <w:gridCol w:w="1644"/>
        <w:gridCol w:w="1644"/>
        <w:gridCol w:w="1644"/>
      </w:tblGrid>
      <w:tr w:rsidR="00024631" w:rsidRPr="00263CBD" w:rsidTr="00BB51DB">
        <w:trPr>
          <w:trHeight w:hRule="exact" w:val="454"/>
          <w:jc w:val="center"/>
        </w:trPr>
        <w:tc>
          <w:tcPr>
            <w:tcW w:w="586" w:type="dxa"/>
            <w:vMerge w:val="restart"/>
            <w:tcBorders>
              <w:top w:val="single" w:sz="6" w:space="0" w:color="auto"/>
              <w:left w:val="single" w:sz="6" w:space="0" w:color="auto"/>
              <w:bottom w:val="nil"/>
              <w:right w:val="single" w:sz="6" w:space="0" w:color="auto"/>
            </w:tcBorders>
            <w:vAlign w:val="center"/>
          </w:tcPr>
          <w:p w:rsidR="00024631" w:rsidRPr="0023328A" w:rsidRDefault="00024631" w:rsidP="00EB0100">
            <w:pPr>
              <w:widowControl w:val="0"/>
              <w:adjustRightInd w:val="0"/>
              <w:jc w:val="center"/>
              <w:rPr>
                <w:b/>
              </w:rPr>
            </w:pPr>
            <w:r w:rsidRPr="0023328A">
              <w:rPr>
                <w:b/>
              </w:rPr>
              <w:t>№</w:t>
            </w:r>
          </w:p>
        </w:tc>
        <w:tc>
          <w:tcPr>
            <w:tcW w:w="2168" w:type="dxa"/>
            <w:vMerge w:val="restart"/>
            <w:tcBorders>
              <w:top w:val="single" w:sz="6" w:space="0" w:color="auto"/>
              <w:left w:val="single" w:sz="6" w:space="0" w:color="auto"/>
              <w:bottom w:val="nil"/>
              <w:right w:val="single" w:sz="6" w:space="0" w:color="auto"/>
            </w:tcBorders>
            <w:vAlign w:val="center"/>
          </w:tcPr>
          <w:p w:rsidR="00024631" w:rsidRPr="0023328A" w:rsidRDefault="00024631" w:rsidP="00EB0100">
            <w:pPr>
              <w:widowControl w:val="0"/>
              <w:adjustRightInd w:val="0"/>
              <w:jc w:val="center"/>
              <w:rPr>
                <w:b/>
              </w:rPr>
            </w:pPr>
            <w:r w:rsidRPr="0023328A">
              <w:rPr>
                <w:b/>
              </w:rPr>
              <w:t xml:space="preserve">Стоимость проекта, в </w:t>
            </w:r>
            <w:proofErr w:type="spellStart"/>
            <w:r w:rsidRPr="0023328A">
              <w:rPr>
                <w:b/>
              </w:rPr>
              <w:t>т.ч</w:t>
            </w:r>
            <w:proofErr w:type="spellEnd"/>
            <w:r w:rsidRPr="0023328A">
              <w:rPr>
                <w:b/>
              </w:rPr>
              <w:t>.</w:t>
            </w:r>
          </w:p>
        </w:tc>
        <w:tc>
          <w:tcPr>
            <w:tcW w:w="850" w:type="dxa"/>
            <w:vMerge w:val="restart"/>
            <w:tcBorders>
              <w:top w:val="single" w:sz="6" w:space="0" w:color="auto"/>
              <w:left w:val="single" w:sz="6" w:space="0" w:color="auto"/>
              <w:bottom w:val="nil"/>
              <w:right w:val="single" w:sz="6" w:space="0" w:color="auto"/>
            </w:tcBorders>
            <w:vAlign w:val="center"/>
          </w:tcPr>
          <w:p w:rsidR="00024631" w:rsidRPr="0023328A" w:rsidRDefault="00024631" w:rsidP="00EB0100">
            <w:pPr>
              <w:widowControl w:val="0"/>
              <w:adjustRightInd w:val="0"/>
              <w:jc w:val="center"/>
              <w:rPr>
                <w:b/>
              </w:rPr>
            </w:pPr>
            <w:r w:rsidRPr="0023328A">
              <w:rPr>
                <w:b/>
              </w:rPr>
              <w:t>Ед.</w:t>
            </w:r>
          </w:p>
          <w:p w:rsidR="00024631" w:rsidRPr="0023328A" w:rsidRDefault="00024631" w:rsidP="00EB0100">
            <w:pPr>
              <w:widowControl w:val="0"/>
              <w:adjustRightInd w:val="0"/>
              <w:jc w:val="center"/>
              <w:rPr>
                <w:b/>
              </w:rPr>
            </w:pPr>
            <w:r w:rsidRPr="0023328A">
              <w:rPr>
                <w:b/>
              </w:rPr>
              <w:t>изм.</w:t>
            </w:r>
          </w:p>
        </w:tc>
        <w:tc>
          <w:tcPr>
            <w:tcW w:w="1276" w:type="dxa"/>
            <w:vMerge w:val="restart"/>
            <w:tcBorders>
              <w:top w:val="single" w:sz="6" w:space="0" w:color="auto"/>
              <w:left w:val="single" w:sz="6" w:space="0" w:color="auto"/>
              <w:bottom w:val="nil"/>
              <w:right w:val="single" w:sz="6" w:space="0" w:color="auto"/>
            </w:tcBorders>
            <w:vAlign w:val="center"/>
          </w:tcPr>
          <w:p w:rsidR="00024631" w:rsidRPr="0023328A" w:rsidRDefault="00024631" w:rsidP="00EB0100">
            <w:pPr>
              <w:widowControl w:val="0"/>
              <w:adjustRightInd w:val="0"/>
              <w:jc w:val="center"/>
              <w:rPr>
                <w:b/>
              </w:rPr>
            </w:pPr>
            <w:r w:rsidRPr="0023328A">
              <w:rPr>
                <w:b/>
              </w:rPr>
              <w:t>Стоимость</w:t>
            </w:r>
          </w:p>
        </w:tc>
        <w:tc>
          <w:tcPr>
            <w:tcW w:w="4932" w:type="dxa"/>
            <w:gridSpan w:val="3"/>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rPr>
                <w:b/>
              </w:rPr>
            </w:pPr>
            <w:r w:rsidRPr="0023328A">
              <w:rPr>
                <w:b/>
              </w:rPr>
              <w:t>Источники финансирования</w:t>
            </w:r>
          </w:p>
        </w:tc>
      </w:tr>
      <w:tr w:rsidR="00024631" w:rsidRPr="00263CBD" w:rsidTr="00BB51DB">
        <w:trPr>
          <w:trHeight w:hRule="exact" w:val="624"/>
          <w:jc w:val="center"/>
        </w:trPr>
        <w:tc>
          <w:tcPr>
            <w:tcW w:w="586" w:type="dxa"/>
            <w:vMerge/>
            <w:tcBorders>
              <w:top w:val="single" w:sz="6" w:space="0" w:color="auto"/>
              <w:left w:val="single" w:sz="6" w:space="0" w:color="auto"/>
              <w:bottom w:val="single" w:sz="6" w:space="0" w:color="auto"/>
              <w:right w:val="single" w:sz="6" w:space="0" w:color="auto"/>
            </w:tcBorders>
          </w:tcPr>
          <w:p w:rsidR="00024631" w:rsidRPr="00263CBD" w:rsidRDefault="00024631" w:rsidP="00EB0100">
            <w:pPr>
              <w:widowControl w:val="0"/>
              <w:adjustRightInd w:val="0"/>
              <w:rPr>
                <w:b/>
              </w:rPr>
            </w:pPr>
          </w:p>
        </w:tc>
        <w:tc>
          <w:tcPr>
            <w:tcW w:w="2168" w:type="dxa"/>
            <w:vMerge/>
            <w:tcBorders>
              <w:top w:val="single" w:sz="6" w:space="0" w:color="auto"/>
              <w:left w:val="single" w:sz="6" w:space="0" w:color="auto"/>
              <w:bottom w:val="single" w:sz="6" w:space="0" w:color="auto"/>
              <w:right w:val="single" w:sz="6" w:space="0" w:color="auto"/>
            </w:tcBorders>
          </w:tcPr>
          <w:p w:rsidR="00024631" w:rsidRPr="00263CBD" w:rsidRDefault="00024631" w:rsidP="00EB0100">
            <w:pPr>
              <w:widowControl w:val="0"/>
              <w:adjustRightInd w:val="0"/>
              <w:rPr>
                <w:b/>
              </w:rPr>
            </w:pPr>
          </w:p>
        </w:tc>
        <w:tc>
          <w:tcPr>
            <w:tcW w:w="850" w:type="dxa"/>
            <w:vMerge/>
            <w:tcBorders>
              <w:top w:val="single" w:sz="6" w:space="0" w:color="auto"/>
              <w:left w:val="single" w:sz="6" w:space="0" w:color="auto"/>
              <w:bottom w:val="single" w:sz="6" w:space="0" w:color="auto"/>
              <w:right w:val="single" w:sz="6" w:space="0" w:color="auto"/>
            </w:tcBorders>
          </w:tcPr>
          <w:p w:rsidR="00024631" w:rsidRPr="00263CBD" w:rsidRDefault="00024631" w:rsidP="00EB0100">
            <w:pPr>
              <w:widowControl w:val="0"/>
              <w:adjustRightInd w:val="0"/>
              <w:rPr>
                <w:b/>
              </w:rPr>
            </w:pPr>
          </w:p>
        </w:tc>
        <w:tc>
          <w:tcPr>
            <w:tcW w:w="1276" w:type="dxa"/>
            <w:vMerge/>
            <w:tcBorders>
              <w:top w:val="single" w:sz="6" w:space="0" w:color="auto"/>
              <w:left w:val="single" w:sz="6" w:space="0" w:color="auto"/>
              <w:bottom w:val="single" w:sz="6" w:space="0" w:color="auto"/>
              <w:right w:val="single" w:sz="6" w:space="0" w:color="auto"/>
            </w:tcBorders>
          </w:tcPr>
          <w:p w:rsidR="00024631" w:rsidRPr="00263CBD" w:rsidRDefault="00024631" w:rsidP="00EB0100">
            <w:pPr>
              <w:widowControl w:val="0"/>
              <w:adjustRightInd w:val="0"/>
              <w:rPr>
                <w:b/>
              </w:rPr>
            </w:pPr>
          </w:p>
        </w:tc>
        <w:tc>
          <w:tcPr>
            <w:tcW w:w="1644"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rPr>
                <w:b/>
              </w:rPr>
            </w:pPr>
            <w:r w:rsidRPr="00263CBD">
              <w:rPr>
                <w:b/>
              </w:rPr>
              <w:t>Собственные средства</w:t>
            </w:r>
          </w:p>
        </w:tc>
        <w:tc>
          <w:tcPr>
            <w:tcW w:w="1644"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BB51DB">
            <w:pPr>
              <w:widowControl w:val="0"/>
              <w:adjustRightInd w:val="0"/>
              <w:jc w:val="center"/>
              <w:rPr>
                <w:b/>
              </w:rPr>
            </w:pPr>
            <w:r w:rsidRPr="00263CBD">
              <w:rPr>
                <w:b/>
              </w:rPr>
              <w:t>Прямые инвестиции</w:t>
            </w:r>
          </w:p>
        </w:tc>
        <w:tc>
          <w:tcPr>
            <w:tcW w:w="1644"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rPr>
                <w:b/>
              </w:rPr>
            </w:pPr>
            <w:r w:rsidRPr="00263CBD">
              <w:rPr>
                <w:b/>
              </w:rPr>
              <w:t xml:space="preserve">Кредиты </w:t>
            </w:r>
            <w:proofErr w:type="gramStart"/>
            <w:r w:rsidRPr="00263CBD">
              <w:rPr>
                <w:b/>
              </w:rPr>
              <w:t>коммерческих</w:t>
            </w:r>
            <w:proofErr w:type="gramEnd"/>
          </w:p>
        </w:tc>
      </w:tr>
      <w:tr w:rsidR="00024631" w:rsidRPr="00263CBD" w:rsidTr="00BB51DB">
        <w:trPr>
          <w:trHeight w:hRule="exact" w:val="715"/>
          <w:jc w:val="center"/>
        </w:trPr>
        <w:tc>
          <w:tcPr>
            <w:tcW w:w="586"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1</w:t>
            </w:r>
          </w:p>
        </w:tc>
        <w:tc>
          <w:tcPr>
            <w:tcW w:w="2168"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BB51DB">
            <w:pPr>
              <w:widowControl w:val="0"/>
              <w:adjustRightInd w:val="0"/>
              <w:ind w:left="29"/>
            </w:pPr>
            <w:r w:rsidRPr="00263CBD">
              <w:t>Строительно-монтажные работы</w:t>
            </w:r>
          </w:p>
        </w:tc>
        <w:tc>
          <w:tcPr>
            <w:tcW w:w="850"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млн.</w:t>
            </w:r>
          </w:p>
          <w:p w:rsidR="00024631" w:rsidRPr="00263CBD" w:rsidRDefault="00024631" w:rsidP="00EB0100">
            <w:pPr>
              <w:widowControl w:val="0"/>
              <w:adjustRightInd w:val="0"/>
              <w:jc w:val="center"/>
            </w:pPr>
            <w:r w:rsidRPr="00263CBD">
              <w:t>долл.</w:t>
            </w:r>
          </w:p>
        </w:tc>
        <w:tc>
          <w:tcPr>
            <w:tcW w:w="1276"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3</w:t>
            </w:r>
            <w:r w:rsidR="00BB51DB">
              <w:t>,</w:t>
            </w:r>
            <w:r w:rsidR="00D668EB">
              <w:t>0</w:t>
            </w:r>
          </w:p>
        </w:tc>
        <w:tc>
          <w:tcPr>
            <w:tcW w:w="4932" w:type="dxa"/>
            <w:gridSpan w:val="3"/>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both"/>
            </w:pPr>
            <w:r w:rsidRPr="00263CBD">
              <w:t>Будут определены по итогам переговоров с потенциальными инвесторами</w:t>
            </w:r>
          </w:p>
        </w:tc>
      </w:tr>
      <w:tr w:rsidR="00024631" w:rsidRPr="00263CBD" w:rsidTr="00BB51DB">
        <w:trPr>
          <w:trHeight w:hRule="exact" w:val="558"/>
          <w:jc w:val="center"/>
        </w:trPr>
        <w:tc>
          <w:tcPr>
            <w:tcW w:w="586"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2</w:t>
            </w:r>
          </w:p>
        </w:tc>
        <w:tc>
          <w:tcPr>
            <w:tcW w:w="2168"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BB51DB">
            <w:pPr>
              <w:widowControl w:val="0"/>
              <w:adjustRightInd w:val="0"/>
              <w:ind w:left="29"/>
            </w:pPr>
            <w:r w:rsidRPr="00263CBD">
              <w:t>Приобретение оборудования</w:t>
            </w:r>
          </w:p>
          <w:p w:rsidR="00024631" w:rsidRPr="00263CBD" w:rsidRDefault="00024631" w:rsidP="00BB51DB">
            <w:pPr>
              <w:widowControl w:val="0"/>
              <w:adjustRightInd w:val="0"/>
              <w:ind w:left="29"/>
            </w:pPr>
          </w:p>
        </w:tc>
        <w:tc>
          <w:tcPr>
            <w:tcW w:w="850"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млн.</w:t>
            </w:r>
          </w:p>
          <w:p w:rsidR="00024631" w:rsidRPr="00263CBD" w:rsidRDefault="00024631" w:rsidP="00EB0100">
            <w:pPr>
              <w:widowControl w:val="0"/>
              <w:adjustRightInd w:val="0"/>
              <w:jc w:val="center"/>
            </w:pPr>
            <w:r w:rsidRPr="00263CBD">
              <w:t>долл.</w:t>
            </w:r>
          </w:p>
        </w:tc>
        <w:tc>
          <w:tcPr>
            <w:tcW w:w="1276"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16</w:t>
            </w:r>
            <w:r w:rsidR="00BB51DB">
              <w:t>,</w:t>
            </w:r>
            <w:r w:rsidR="00D668EB">
              <w:t>0</w:t>
            </w:r>
          </w:p>
        </w:tc>
        <w:tc>
          <w:tcPr>
            <w:tcW w:w="4932" w:type="dxa"/>
            <w:gridSpan w:val="3"/>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both"/>
            </w:pPr>
            <w:r w:rsidRPr="00263CBD">
              <w:t>Будут определены по итогам переговоров с потенциальными инвесторами</w:t>
            </w:r>
          </w:p>
        </w:tc>
      </w:tr>
      <w:tr w:rsidR="00024631" w:rsidRPr="00263CBD" w:rsidTr="00BB51DB">
        <w:trPr>
          <w:trHeight w:hRule="exact" w:val="566"/>
          <w:jc w:val="center"/>
        </w:trPr>
        <w:tc>
          <w:tcPr>
            <w:tcW w:w="586"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3</w:t>
            </w:r>
          </w:p>
        </w:tc>
        <w:tc>
          <w:tcPr>
            <w:tcW w:w="2168"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BB51DB">
            <w:pPr>
              <w:widowControl w:val="0"/>
              <w:adjustRightInd w:val="0"/>
              <w:ind w:left="29"/>
            </w:pPr>
            <w:r w:rsidRPr="00263CBD">
              <w:t>Оборотный капитал</w:t>
            </w:r>
          </w:p>
        </w:tc>
        <w:tc>
          <w:tcPr>
            <w:tcW w:w="850"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pPr>
            <w:r w:rsidRPr="00263CBD">
              <w:t>млн.</w:t>
            </w:r>
          </w:p>
          <w:p w:rsidR="00024631" w:rsidRPr="00263CBD" w:rsidRDefault="00024631" w:rsidP="00EB0100">
            <w:pPr>
              <w:widowControl w:val="0"/>
              <w:adjustRightInd w:val="0"/>
              <w:jc w:val="center"/>
            </w:pPr>
            <w:r w:rsidRPr="00263CBD">
              <w:t>долл.</w:t>
            </w:r>
          </w:p>
        </w:tc>
        <w:tc>
          <w:tcPr>
            <w:tcW w:w="1276" w:type="dxa"/>
            <w:tcBorders>
              <w:top w:val="single" w:sz="6" w:space="0" w:color="auto"/>
              <w:left w:val="single" w:sz="6" w:space="0" w:color="auto"/>
              <w:bottom w:val="single" w:sz="6" w:space="0" w:color="auto"/>
              <w:right w:val="single" w:sz="6" w:space="0" w:color="auto"/>
            </w:tcBorders>
            <w:vAlign w:val="center"/>
          </w:tcPr>
          <w:p w:rsidR="00024631" w:rsidRPr="00263CBD" w:rsidRDefault="00D668EB" w:rsidP="00EB0100">
            <w:pPr>
              <w:widowControl w:val="0"/>
              <w:adjustRightInd w:val="0"/>
              <w:jc w:val="center"/>
            </w:pPr>
            <w:r>
              <w:t>6</w:t>
            </w:r>
            <w:r w:rsidR="00BB51DB">
              <w:t>,</w:t>
            </w:r>
            <w:r w:rsidR="00024631" w:rsidRPr="00263CBD">
              <w:t>6</w:t>
            </w:r>
          </w:p>
        </w:tc>
        <w:tc>
          <w:tcPr>
            <w:tcW w:w="4932" w:type="dxa"/>
            <w:gridSpan w:val="3"/>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both"/>
            </w:pPr>
            <w:r w:rsidRPr="00263CBD">
              <w:t>Будут определены по итогам переговоров с потенциальными инвесторами</w:t>
            </w:r>
          </w:p>
          <w:p w:rsidR="00024631" w:rsidRPr="00263CBD" w:rsidRDefault="00024631" w:rsidP="00EB0100">
            <w:pPr>
              <w:widowControl w:val="0"/>
              <w:adjustRightInd w:val="0"/>
              <w:jc w:val="both"/>
            </w:pPr>
            <w:r w:rsidRPr="00263CBD">
              <w:t>-</w:t>
            </w:r>
          </w:p>
        </w:tc>
      </w:tr>
      <w:tr w:rsidR="00024631" w:rsidRPr="00263CBD" w:rsidTr="00BB51DB">
        <w:trPr>
          <w:trHeight w:hRule="exact" w:val="624"/>
          <w:jc w:val="center"/>
        </w:trPr>
        <w:tc>
          <w:tcPr>
            <w:tcW w:w="2754" w:type="dxa"/>
            <w:gridSpan w:val="2"/>
            <w:tcBorders>
              <w:top w:val="single" w:sz="6" w:space="0" w:color="auto"/>
              <w:left w:val="single" w:sz="6" w:space="0" w:color="auto"/>
              <w:bottom w:val="single" w:sz="6" w:space="0" w:color="auto"/>
              <w:right w:val="single" w:sz="6" w:space="0" w:color="auto"/>
            </w:tcBorders>
            <w:vAlign w:val="center"/>
          </w:tcPr>
          <w:p w:rsidR="00024631" w:rsidRPr="00263CBD" w:rsidRDefault="00024631" w:rsidP="00D668EB">
            <w:pPr>
              <w:widowControl w:val="0"/>
              <w:adjustRightInd w:val="0"/>
              <w:ind w:left="244"/>
              <w:rPr>
                <w:b/>
              </w:rPr>
            </w:pPr>
            <w:r w:rsidRPr="00263CBD">
              <w:rPr>
                <w:b/>
              </w:rPr>
              <w:t>Всего:</w:t>
            </w:r>
          </w:p>
        </w:tc>
        <w:tc>
          <w:tcPr>
            <w:tcW w:w="850"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center"/>
              <w:rPr>
                <w:b/>
              </w:rPr>
            </w:pPr>
            <w:r w:rsidRPr="00263CBD">
              <w:rPr>
                <w:b/>
              </w:rPr>
              <w:t>млн.</w:t>
            </w:r>
          </w:p>
          <w:p w:rsidR="00024631" w:rsidRPr="00263CBD" w:rsidRDefault="00024631" w:rsidP="00EB0100">
            <w:pPr>
              <w:widowControl w:val="0"/>
              <w:adjustRightInd w:val="0"/>
              <w:jc w:val="center"/>
              <w:rPr>
                <w:b/>
              </w:rPr>
            </w:pPr>
            <w:r w:rsidRPr="00263CBD">
              <w:rPr>
                <w:b/>
              </w:rPr>
              <w:t>долл.</w:t>
            </w:r>
          </w:p>
        </w:tc>
        <w:tc>
          <w:tcPr>
            <w:tcW w:w="1276" w:type="dxa"/>
            <w:tcBorders>
              <w:top w:val="single" w:sz="6" w:space="0" w:color="auto"/>
              <w:left w:val="single" w:sz="6" w:space="0" w:color="auto"/>
              <w:bottom w:val="single" w:sz="6" w:space="0" w:color="auto"/>
              <w:right w:val="single" w:sz="6" w:space="0" w:color="auto"/>
            </w:tcBorders>
            <w:vAlign w:val="center"/>
          </w:tcPr>
          <w:p w:rsidR="00024631" w:rsidRPr="00263CBD" w:rsidRDefault="00024631" w:rsidP="00BB51DB">
            <w:pPr>
              <w:widowControl w:val="0"/>
              <w:adjustRightInd w:val="0"/>
              <w:jc w:val="center"/>
              <w:rPr>
                <w:b/>
              </w:rPr>
            </w:pPr>
            <w:r w:rsidRPr="00263CBD">
              <w:rPr>
                <w:b/>
              </w:rPr>
              <w:t>25</w:t>
            </w:r>
            <w:r w:rsidR="00BB51DB">
              <w:rPr>
                <w:b/>
              </w:rPr>
              <w:t>,</w:t>
            </w:r>
            <w:r w:rsidRPr="00263CBD">
              <w:rPr>
                <w:b/>
              </w:rPr>
              <w:t>6</w:t>
            </w:r>
          </w:p>
        </w:tc>
        <w:tc>
          <w:tcPr>
            <w:tcW w:w="4932" w:type="dxa"/>
            <w:gridSpan w:val="3"/>
            <w:tcBorders>
              <w:top w:val="single" w:sz="6" w:space="0" w:color="auto"/>
              <w:left w:val="single" w:sz="6" w:space="0" w:color="auto"/>
              <w:bottom w:val="single" w:sz="6" w:space="0" w:color="auto"/>
              <w:right w:val="single" w:sz="6" w:space="0" w:color="auto"/>
            </w:tcBorders>
            <w:vAlign w:val="center"/>
          </w:tcPr>
          <w:p w:rsidR="00024631" w:rsidRPr="00263CBD" w:rsidRDefault="00024631" w:rsidP="00EB0100">
            <w:pPr>
              <w:widowControl w:val="0"/>
              <w:adjustRightInd w:val="0"/>
              <w:jc w:val="both"/>
              <w:rPr>
                <w:b/>
              </w:rPr>
            </w:pPr>
            <w:r w:rsidRPr="00263CBD">
              <w:t>Будут определены по итогам переговоров с потенциальными инвесторами</w:t>
            </w:r>
          </w:p>
        </w:tc>
      </w:tr>
    </w:tbl>
    <w:p w:rsidR="00024631" w:rsidRPr="00263CBD" w:rsidRDefault="00024631" w:rsidP="00024631">
      <w:pPr>
        <w:autoSpaceDE w:val="0"/>
        <w:autoSpaceDN w:val="0"/>
        <w:adjustRightInd w:val="0"/>
        <w:spacing w:before="120" w:after="240"/>
        <w:ind w:firstLine="567"/>
        <w:jc w:val="both"/>
      </w:pPr>
      <w:r w:rsidRPr="00263CBD">
        <w:rPr>
          <w:bCs/>
        </w:rPr>
        <w:t>Ориентировочный срок осуществления строительных работ –</w:t>
      </w:r>
      <w:r>
        <w:rPr>
          <w:bCs/>
        </w:rPr>
        <w:t xml:space="preserve"> </w:t>
      </w:r>
      <w:r w:rsidRPr="00263CBD">
        <w:rPr>
          <w:bCs/>
        </w:rPr>
        <w:t>от 12 до 18 месяцев.</w:t>
      </w:r>
    </w:p>
    <w:p w:rsidR="00024631" w:rsidRPr="00263CBD" w:rsidRDefault="00024631" w:rsidP="00024631">
      <w:pPr>
        <w:autoSpaceDE w:val="0"/>
        <w:autoSpaceDN w:val="0"/>
        <w:adjustRightInd w:val="0"/>
        <w:spacing w:after="240"/>
        <w:ind w:left="567"/>
        <w:jc w:val="both"/>
      </w:pPr>
      <w:r w:rsidRPr="00263CBD">
        <w:rPr>
          <w:b/>
        </w:rPr>
        <w:lastRenderedPageBreak/>
        <w:t xml:space="preserve">5. Ожидаемые результаты от реализации проекта: </w:t>
      </w:r>
      <w:r w:rsidRPr="00263CBD">
        <w:t>Объем производства и выручка:</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4"/>
        <w:gridCol w:w="1020"/>
        <w:gridCol w:w="1021"/>
        <w:gridCol w:w="1020"/>
        <w:gridCol w:w="1021"/>
        <w:gridCol w:w="1020"/>
        <w:gridCol w:w="1021"/>
        <w:gridCol w:w="1020"/>
        <w:gridCol w:w="1021"/>
      </w:tblGrid>
      <w:tr w:rsidR="00024631" w:rsidRPr="00BB51DB" w:rsidTr="00BB51DB">
        <w:trPr>
          <w:trHeight w:val="397"/>
          <w:jc w:val="center"/>
        </w:trPr>
        <w:tc>
          <w:tcPr>
            <w:tcW w:w="2154" w:type="dxa"/>
            <w:vMerge w:val="restart"/>
            <w:shd w:val="clear" w:color="auto" w:fill="auto"/>
            <w:vAlign w:val="center"/>
          </w:tcPr>
          <w:p w:rsidR="00024631" w:rsidRPr="00BB51DB" w:rsidRDefault="00024631" w:rsidP="00BB51DB">
            <w:pPr>
              <w:jc w:val="center"/>
              <w:rPr>
                <w:b/>
              </w:rPr>
            </w:pPr>
            <w:r w:rsidRPr="00BB51DB">
              <w:rPr>
                <w:b/>
              </w:rPr>
              <w:t>Наименование выпускаемой продукции</w:t>
            </w:r>
          </w:p>
        </w:tc>
        <w:tc>
          <w:tcPr>
            <w:tcW w:w="2041" w:type="dxa"/>
            <w:gridSpan w:val="2"/>
            <w:shd w:val="clear" w:color="auto" w:fill="auto"/>
            <w:vAlign w:val="center"/>
          </w:tcPr>
          <w:p w:rsidR="00024631" w:rsidRPr="00BB51DB" w:rsidRDefault="00024631" w:rsidP="00BB51DB">
            <w:pPr>
              <w:jc w:val="center"/>
              <w:rPr>
                <w:b/>
              </w:rPr>
            </w:pPr>
            <w:r w:rsidRPr="00BB51DB">
              <w:rPr>
                <w:b/>
              </w:rPr>
              <w:t>1 год</w:t>
            </w:r>
          </w:p>
        </w:tc>
        <w:tc>
          <w:tcPr>
            <w:tcW w:w="2041" w:type="dxa"/>
            <w:gridSpan w:val="2"/>
            <w:shd w:val="clear" w:color="auto" w:fill="auto"/>
            <w:vAlign w:val="center"/>
          </w:tcPr>
          <w:p w:rsidR="00024631" w:rsidRPr="00BB51DB" w:rsidRDefault="00024631" w:rsidP="00BB51DB">
            <w:pPr>
              <w:jc w:val="center"/>
              <w:rPr>
                <w:b/>
              </w:rPr>
            </w:pPr>
            <w:r w:rsidRPr="00BB51DB">
              <w:rPr>
                <w:b/>
              </w:rPr>
              <w:t>2 год</w:t>
            </w:r>
          </w:p>
        </w:tc>
        <w:tc>
          <w:tcPr>
            <w:tcW w:w="2041" w:type="dxa"/>
            <w:gridSpan w:val="2"/>
            <w:shd w:val="clear" w:color="auto" w:fill="auto"/>
            <w:vAlign w:val="center"/>
          </w:tcPr>
          <w:p w:rsidR="00024631" w:rsidRPr="00BB51DB" w:rsidRDefault="00024631" w:rsidP="00BB51DB">
            <w:pPr>
              <w:jc w:val="center"/>
              <w:rPr>
                <w:b/>
              </w:rPr>
            </w:pPr>
            <w:r w:rsidRPr="00BB51DB">
              <w:rPr>
                <w:b/>
              </w:rPr>
              <w:t>3 год</w:t>
            </w:r>
          </w:p>
        </w:tc>
        <w:tc>
          <w:tcPr>
            <w:tcW w:w="2041" w:type="dxa"/>
            <w:gridSpan w:val="2"/>
            <w:shd w:val="clear" w:color="auto" w:fill="auto"/>
            <w:vAlign w:val="center"/>
          </w:tcPr>
          <w:p w:rsidR="00024631" w:rsidRPr="00BB51DB" w:rsidRDefault="00024631" w:rsidP="00BB51DB">
            <w:pPr>
              <w:jc w:val="center"/>
              <w:rPr>
                <w:b/>
              </w:rPr>
            </w:pPr>
            <w:r w:rsidRPr="00BB51DB">
              <w:rPr>
                <w:b/>
              </w:rPr>
              <w:t>4 год</w:t>
            </w:r>
          </w:p>
        </w:tc>
      </w:tr>
      <w:tr w:rsidR="00BB51DB" w:rsidRPr="00BB51DB" w:rsidTr="00BB51DB">
        <w:trPr>
          <w:trHeight w:val="1020"/>
          <w:jc w:val="center"/>
        </w:trPr>
        <w:tc>
          <w:tcPr>
            <w:tcW w:w="2154" w:type="dxa"/>
            <w:vMerge/>
            <w:shd w:val="clear" w:color="auto" w:fill="auto"/>
            <w:vAlign w:val="center"/>
          </w:tcPr>
          <w:p w:rsidR="00BB51DB" w:rsidRPr="00BB51DB" w:rsidRDefault="00BB51DB" w:rsidP="00BB51DB">
            <w:pPr>
              <w:ind w:left="-113"/>
              <w:jc w:val="center"/>
              <w:rPr>
                <w:b/>
              </w:rPr>
            </w:pPr>
          </w:p>
        </w:tc>
        <w:tc>
          <w:tcPr>
            <w:tcW w:w="1020" w:type="dxa"/>
            <w:shd w:val="clear" w:color="auto" w:fill="auto"/>
            <w:vAlign w:val="center"/>
          </w:tcPr>
          <w:p w:rsidR="00BB51DB" w:rsidRPr="0087175D" w:rsidRDefault="00BB51DB" w:rsidP="00BB51DB">
            <w:pPr>
              <w:ind w:left="-57"/>
              <w:jc w:val="center"/>
              <w:rPr>
                <w:b/>
              </w:rPr>
            </w:pPr>
            <w:r w:rsidRPr="0087175D">
              <w:rPr>
                <w:b/>
              </w:rPr>
              <w:t>кол-во (тыс. шт.)</w:t>
            </w:r>
          </w:p>
        </w:tc>
        <w:tc>
          <w:tcPr>
            <w:tcW w:w="1021" w:type="dxa"/>
            <w:shd w:val="clear" w:color="auto" w:fill="auto"/>
            <w:vAlign w:val="center"/>
          </w:tcPr>
          <w:p w:rsidR="00BB51DB" w:rsidRPr="0087175D" w:rsidRDefault="00BB51DB" w:rsidP="00BB51DB">
            <w:pPr>
              <w:ind w:left="-57"/>
              <w:jc w:val="center"/>
              <w:rPr>
                <w:b/>
              </w:rPr>
            </w:pPr>
            <w:r w:rsidRPr="0087175D">
              <w:rPr>
                <w:b/>
              </w:rPr>
              <w:t>сумма (млн. долл.)</w:t>
            </w:r>
          </w:p>
        </w:tc>
        <w:tc>
          <w:tcPr>
            <w:tcW w:w="1020" w:type="dxa"/>
            <w:shd w:val="clear" w:color="auto" w:fill="auto"/>
            <w:vAlign w:val="center"/>
          </w:tcPr>
          <w:p w:rsidR="00BB51DB" w:rsidRPr="0087175D" w:rsidRDefault="00BB51DB" w:rsidP="00BB51DB">
            <w:pPr>
              <w:ind w:left="-57"/>
              <w:jc w:val="center"/>
              <w:rPr>
                <w:b/>
              </w:rPr>
            </w:pPr>
            <w:r w:rsidRPr="0087175D">
              <w:rPr>
                <w:b/>
              </w:rPr>
              <w:t>кол-во (тыс. шт.)</w:t>
            </w:r>
          </w:p>
        </w:tc>
        <w:tc>
          <w:tcPr>
            <w:tcW w:w="1021" w:type="dxa"/>
            <w:shd w:val="clear" w:color="auto" w:fill="auto"/>
            <w:vAlign w:val="center"/>
          </w:tcPr>
          <w:p w:rsidR="00BB51DB" w:rsidRPr="0087175D" w:rsidRDefault="00BB51DB" w:rsidP="00BB51DB">
            <w:pPr>
              <w:ind w:left="-57"/>
              <w:jc w:val="center"/>
              <w:rPr>
                <w:b/>
              </w:rPr>
            </w:pPr>
            <w:r w:rsidRPr="0087175D">
              <w:rPr>
                <w:b/>
              </w:rPr>
              <w:t>сумма (млн. долл.)</w:t>
            </w:r>
          </w:p>
        </w:tc>
        <w:tc>
          <w:tcPr>
            <w:tcW w:w="1020" w:type="dxa"/>
            <w:shd w:val="clear" w:color="auto" w:fill="auto"/>
            <w:vAlign w:val="center"/>
          </w:tcPr>
          <w:p w:rsidR="00BB51DB" w:rsidRPr="0087175D" w:rsidRDefault="00BB51DB" w:rsidP="00BB51DB">
            <w:pPr>
              <w:ind w:left="-57"/>
              <w:jc w:val="center"/>
              <w:rPr>
                <w:b/>
              </w:rPr>
            </w:pPr>
            <w:r w:rsidRPr="0087175D">
              <w:rPr>
                <w:b/>
              </w:rPr>
              <w:t>кол-во (тыс. шт.)</w:t>
            </w:r>
          </w:p>
        </w:tc>
        <w:tc>
          <w:tcPr>
            <w:tcW w:w="1021" w:type="dxa"/>
            <w:shd w:val="clear" w:color="auto" w:fill="auto"/>
            <w:vAlign w:val="center"/>
          </w:tcPr>
          <w:p w:rsidR="00BB51DB" w:rsidRPr="0087175D" w:rsidRDefault="00BB51DB" w:rsidP="00BB51DB">
            <w:pPr>
              <w:ind w:left="-57"/>
              <w:jc w:val="center"/>
              <w:rPr>
                <w:b/>
              </w:rPr>
            </w:pPr>
            <w:r w:rsidRPr="0087175D">
              <w:rPr>
                <w:b/>
              </w:rPr>
              <w:t>сумма (млн. долл.)</w:t>
            </w:r>
          </w:p>
        </w:tc>
        <w:tc>
          <w:tcPr>
            <w:tcW w:w="1020" w:type="dxa"/>
            <w:shd w:val="clear" w:color="auto" w:fill="auto"/>
            <w:vAlign w:val="center"/>
          </w:tcPr>
          <w:p w:rsidR="00BB51DB" w:rsidRPr="0087175D" w:rsidRDefault="00BB51DB" w:rsidP="00BB51DB">
            <w:pPr>
              <w:ind w:left="-57"/>
              <w:jc w:val="center"/>
              <w:rPr>
                <w:b/>
              </w:rPr>
            </w:pPr>
            <w:r w:rsidRPr="0087175D">
              <w:rPr>
                <w:b/>
              </w:rPr>
              <w:t>кол-во (тыс. шт.)</w:t>
            </w:r>
          </w:p>
        </w:tc>
        <w:tc>
          <w:tcPr>
            <w:tcW w:w="1021" w:type="dxa"/>
            <w:shd w:val="clear" w:color="auto" w:fill="auto"/>
            <w:vAlign w:val="center"/>
          </w:tcPr>
          <w:p w:rsidR="00BB51DB" w:rsidRPr="0087175D" w:rsidRDefault="00BB51DB" w:rsidP="00FB1C1E">
            <w:pPr>
              <w:ind w:left="-57"/>
              <w:jc w:val="center"/>
              <w:rPr>
                <w:b/>
              </w:rPr>
            </w:pPr>
            <w:r w:rsidRPr="0087175D">
              <w:rPr>
                <w:b/>
              </w:rPr>
              <w:t>сумма (млн. долл.)</w:t>
            </w:r>
          </w:p>
        </w:tc>
      </w:tr>
      <w:tr w:rsidR="00C322ED" w:rsidRPr="00BB51DB" w:rsidTr="00C322ED">
        <w:trPr>
          <w:trHeight w:val="640"/>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0,03 </w:t>
            </w:r>
            <w:r w:rsidRPr="00BB51DB">
              <w:rPr>
                <w:iCs/>
              </w:rPr>
              <w:br/>
              <w:t>до 0,18 кВт</w:t>
            </w:r>
          </w:p>
        </w:tc>
        <w:tc>
          <w:tcPr>
            <w:tcW w:w="1020" w:type="dxa"/>
            <w:shd w:val="clear" w:color="auto" w:fill="auto"/>
            <w:vAlign w:val="center"/>
          </w:tcPr>
          <w:p w:rsidR="00C322ED" w:rsidRPr="0087175D" w:rsidRDefault="00C322ED" w:rsidP="00C322ED">
            <w:pPr>
              <w:jc w:val="center"/>
              <w:rPr>
                <w:szCs w:val="28"/>
              </w:rPr>
            </w:pPr>
            <w:r w:rsidRPr="0087175D">
              <w:rPr>
                <w:szCs w:val="28"/>
              </w:rPr>
              <w:t>1 694,0</w:t>
            </w:r>
          </w:p>
        </w:tc>
        <w:tc>
          <w:tcPr>
            <w:tcW w:w="1021" w:type="dxa"/>
            <w:shd w:val="clear" w:color="auto" w:fill="auto"/>
            <w:vAlign w:val="center"/>
          </w:tcPr>
          <w:p w:rsidR="00C322ED" w:rsidRPr="0087175D" w:rsidRDefault="00C322ED" w:rsidP="00C322ED">
            <w:pPr>
              <w:jc w:val="center"/>
              <w:rPr>
                <w:szCs w:val="28"/>
              </w:rPr>
            </w:pPr>
            <w:r w:rsidRPr="0087175D">
              <w:rPr>
                <w:szCs w:val="28"/>
              </w:rPr>
              <w:t>5,95</w:t>
            </w:r>
          </w:p>
        </w:tc>
        <w:tc>
          <w:tcPr>
            <w:tcW w:w="1020" w:type="dxa"/>
            <w:shd w:val="clear" w:color="auto" w:fill="auto"/>
            <w:vAlign w:val="center"/>
          </w:tcPr>
          <w:p w:rsidR="00C322ED" w:rsidRPr="0087175D" w:rsidRDefault="00C322ED" w:rsidP="00C322ED">
            <w:pPr>
              <w:jc w:val="center"/>
              <w:rPr>
                <w:szCs w:val="28"/>
              </w:rPr>
            </w:pPr>
            <w:r w:rsidRPr="0087175D">
              <w:rPr>
                <w:szCs w:val="28"/>
              </w:rPr>
              <w:t>2 371,6</w:t>
            </w:r>
          </w:p>
        </w:tc>
        <w:tc>
          <w:tcPr>
            <w:tcW w:w="1021" w:type="dxa"/>
            <w:shd w:val="clear" w:color="auto" w:fill="auto"/>
            <w:vAlign w:val="center"/>
          </w:tcPr>
          <w:p w:rsidR="00C322ED" w:rsidRPr="0087175D" w:rsidRDefault="00C322ED" w:rsidP="00C322ED">
            <w:pPr>
              <w:jc w:val="center"/>
              <w:rPr>
                <w:szCs w:val="28"/>
              </w:rPr>
            </w:pPr>
            <w:r w:rsidRPr="0087175D">
              <w:rPr>
                <w:szCs w:val="28"/>
              </w:rPr>
              <w:t>8,32</w:t>
            </w:r>
          </w:p>
        </w:tc>
        <w:tc>
          <w:tcPr>
            <w:tcW w:w="1020" w:type="dxa"/>
            <w:shd w:val="clear" w:color="auto" w:fill="auto"/>
            <w:vAlign w:val="center"/>
          </w:tcPr>
          <w:p w:rsidR="00C322ED" w:rsidRPr="0087175D" w:rsidRDefault="00C322ED" w:rsidP="00C322ED">
            <w:pPr>
              <w:jc w:val="center"/>
              <w:rPr>
                <w:szCs w:val="28"/>
              </w:rPr>
            </w:pPr>
            <w:r w:rsidRPr="0087175D">
              <w:rPr>
                <w:szCs w:val="28"/>
              </w:rPr>
              <w:t>3 049,2</w:t>
            </w:r>
          </w:p>
        </w:tc>
        <w:tc>
          <w:tcPr>
            <w:tcW w:w="1021" w:type="dxa"/>
            <w:shd w:val="clear" w:color="auto" w:fill="auto"/>
            <w:vAlign w:val="center"/>
          </w:tcPr>
          <w:p w:rsidR="00C322ED" w:rsidRPr="0087175D" w:rsidRDefault="00C322ED" w:rsidP="00C322ED">
            <w:pPr>
              <w:jc w:val="center"/>
              <w:rPr>
                <w:szCs w:val="28"/>
              </w:rPr>
            </w:pPr>
            <w:r w:rsidRPr="0087175D">
              <w:rPr>
                <w:szCs w:val="28"/>
              </w:rPr>
              <w:t>10,70</w:t>
            </w:r>
          </w:p>
        </w:tc>
        <w:tc>
          <w:tcPr>
            <w:tcW w:w="1020" w:type="dxa"/>
            <w:shd w:val="clear" w:color="auto" w:fill="auto"/>
            <w:vAlign w:val="center"/>
          </w:tcPr>
          <w:p w:rsidR="00C322ED" w:rsidRPr="0087175D" w:rsidRDefault="00C322ED" w:rsidP="00C322ED">
            <w:pPr>
              <w:jc w:val="center"/>
              <w:rPr>
                <w:szCs w:val="28"/>
              </w:rPr>
            </w:pPr>
            <w:r w:rsidRPr="0087175D">
              <w:rPr>
                <w:szCs w:val="28"/>
              </w:rPr>
              <w:t>3 388,0</w:t>
            </w:r>
          </w:p>
        </w:tc>
        <w:tc>
          <w:tcPr>
            <w:tcW w:w="1021" w:type="dxa"/>
            <w:shd w:val="clear" w:color="auto" w:fill="auto"/>
            <w:vAlign w:val="center"/>
          </w:tcPr>
          <w:p w:rsidR="00C322ED" w:rsidRPr="0087175D" w:rsidRDefault="00C322ED" w:rsidP="00C322ED">
            <w:pPr>
              <w:jc w:val="center"/>
              <w:rPr>
                <w:szCs w:val="28"/>
              </w:rPr>
            </w:pPr>
            <w:r w:rsidRPr="0087175D">
              <w:rPr>
                <w:szCs w:val="28"/>
              </w:rPr>
              <w:t>11,89</w:t>
            </w:r>
          </w:p>
        </w:tc>
      </w:tr>
      <w:tr w:rsidR="00C322ED" w:rsidRPr="00BB51DB" w:rsidTr="00C322ED">
        <w:trPr>
          <w:trHeight w:val="692"/>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0,18 </w:t>
            </w:r>
            <w:r w:rsidRPr="00BB51DB">
              <w:rPr>
                <w:iCs/>
              </w:rPr>
              <w:br/>
              <w:t>до 0,6 кВт</w:t>
            </w:r>
          </w:p>
        </w:tc>
        <w:tc>
          <w:tcPr>
            <w:tcW w:w="1020" w:type="dxa"/>
            <w:shd w:val="clear" w:color="auto" w:fill="auto"/>
            <w:vAlign w:val="center"/>
          </w:tcPr>
          <w:p w:rsidR="00C322ED" w:rsidRPr="0087175D" w:rsidRDefault="00C322ED" w:rsidP="00C322ED">
            <w:pPr>
              <w:jc w:val="center"/>
              <w:rPr>
                <w:szCs w:val="28"/>
              </w:rPr>
            </w:pPr>
            <w:r w:rsidRPr="0087175D">
              <w:rPr>
                <w:szCs w:val="28"/>
              </w:rPr>
              <w:t>557,3</w:t>
            </w:r>
          </w:p>
        </w:tc>
        <w:tc>
          <w:tcPr>
            <w:tcW w:w="1021" w:type="dxa"/>
            <w:shd w:val="clear" w:color="auto" w:fill="auto"/>
            <w:vAlign w:val="center"/>
          </w:tcPr>
          <w:p w:rsidR="00C322ED" w:rsidRPr="0087175D" w:rsidRDefault="00C322ED" w:rsidP="00C322ED">
            <w:pPr>
              <w:jc w:val="center"/>
              <w:rPr>
                <w:szCs w:val="28"/>
              </w:rPr>
            </w:pPr>
            <w:r w:rsidRPr="0087175D">
              <w:rPr>
                <w:szCs w:val="28"/>
              </w:rPr>
              <w:t>19,47</w:t>
            </w:r>
          </w:p>
        </w:tc>
        <w:tc>
          <w:tcPr>
            <w:tcW w:w="1020" w:type="dxa"/>
            <w:shd w:val="clear" w:color="auto" w:fill="auto"/>
            <w:vAlign w:val="center"/>
          </w:tcPr>
          <w:p w:rsidR="00C322ED" w:rsidRPr="0087175D" w:rsidRDefault="00C322ED" w:rsidP="00C322ED">
            <w:pPr>
              <w:jc w:val="center"/>
              <w:rPr>
                <w:szCs w:val="28"/>
              </w:rPr>
            </w:pPr>
            <w:r w:rsidRPr="0087175D">
              <w:rPr>
                <w:szCs w:val="28"/>
              </w:rPr>
              <w:t>780,3</w:t>
            </w:r>
          </w:p>
        </w:tc>
        <w:tc>
          <w:tcPr>
            <w:tcW w:w="1021" w:type="dxa"/>
            <w:shd w:val="clear" w:color="auto" w:fill="auto"/>
            <w:vAlign w:val="center"/>
          </w:tcPr>
          <w:p w:rsidR="00C322ED" w:rsidRPr="0087175D" w:rsidRDefault="00C322ED" w:rsidP="00C322ED">
            <w:pPr>
              <w:jc w:val="center"/>
              <w:rPr>
                <w:szCs w:val="28"/>
              </w:rPr>
            </w:pPr>
            <w:r w:rsidRPr="0087175D">
              <w:rPr>
                <w:szCs w:val="28"/>
              </w:rPr>
              <w:t>27,26</w:t>
            </w:r>
          </w:p>
        </w:tc>
        <w:tc>
          <w:tcPr>
            <w:tcW w:w="1020" w:type="dxa"/>
            <w:shd w:val="clear" w:color="auto" w:fill="auto"/>
            <w:vAlign w:val="center"/>
          </w:tcPr>
          <w:p w:rsidR="00C322ED" w:rsidRPr="0087175D" w:rsidRDefault="00C322ED" w:rsidP="00C322ED">
            <w:pPr>
              <w:jc w:val="center"/>
              <w:rPr>
                <w:szCs w:val="28"/>
              </w:rPr>
            </w:pPr>
            <w:r w:rsidRPr="0087175D">
              <w:rPr>
                <w:szCs w:val="28"/>
              </w:rPr>
              <w:t>1 003,2</w:t>
            </w:r>
          </w:p>
        </w:tc>
        <w:tc>
          <w:tcPr>
            <w:tcW w:w="1021" w:type="dxa"/>
            <w:shd w:val="clear" w:color="auto" w:fill="auto"/>
            <w:vAlign w:val="center"/>
          </w:tcPr>
          <w:p w:rsidR="00C322ED" w:rsidRPr="0087175D" w:rsidRDefault="00C322ED" w:rsidP="00C322ED">
            <w:pPr>
              <w:jc w:val="center"/>
              <w:rPr>
                <w:szCs w:val="28"/>
              </w:rPr>
            </w:pPr>
            <w:r w:rsidRPr="0087175D">
              <w:rPr>
                <w:szCs w:val="28"/>
              </w:rPr>
              <w:t>35,05</w:t>
            </w:r>
          </w:p>
        </w:tc>
        <w:tc>
          <w:tcPr>
            <w:tcW w:w="1020" w:type="dxa"/>
            <w:shd w:val="clear" w:color="auto" w:fill="auto"/>
            <w:vAlign w:val="center"/>
          </w:tcPr>
          <w:p w:rsidR="00C322ED" w:rsidRPr="0087175D" w:rsidRDefault="00C322ED" w:rsidP="00C322ED">
            <w:pPr>
              <w:jc w:val="center"/>
              <w:rPr>
                <w:szCs w:val="28"/>
              </w:rPr>
            </w:pPr>
            <w:r w:rsidRPr="0087175D">
              <w:rPr>
                <w:szCs w:val="28"/>
              </w:rPr>
              <w:t>1 114,7</w:t>
            </w:r>
          </w:p>
        </w:tc>
        <w:tc>
          <w:tcPr>
            <w:tcW w:w="1021" w:type="dxa"/>
            <w:shd w:val="clear" w:color="auto" w:fill="auto"/>
            <w:vAlign w:val="center"/>
          </w:tcPr>
          <w:p w:rsidR="00C322ED" w:rsidRPr="0087175D" w:rsidRDefault="00C322ED" w:rsidP="00C322ED">
            <w:pPr>
              <w:jc w:val="center"/>
              <w:rPr>
                <w:szCs w:val="28"/>
              </w:rPr>
            </w:pPr>
            <w:r w:rsidRPr="0087175D">
              <w:rPr>
                <w:szCs w:val="28"/>
              </w:rPr>
              <w:t>38,95</w:t>
            </w:r>
          </w:p>
        </w:tc>
      </w:tr>
      <w:tr w:rsidR="00C322ED" w:rsidRPr="00BB51DB" w:rsidTr="00C322ED">
        <w:trPr>
          <w:trHeight w:val="702"/>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5,5 </w:t>
            </w:r>
            <w:r w:rsidRPr="00BB51DB">
              <w:rPr>
                <w:iCs/>
              </w:rPr>
              <w:br/>
              <w:t>до 10 кВт</w:t>
            </w:r>
          </w:p>
        </w:tc>
        <w:tc>
          <w:tcPr>
            <w:tcW w:w="1020" w:type="dxa"/>
            <w:shd w:val="clear" w:color="auto" w:fill="auto"/>
            <w:vAlign w:val="center"/>
          </w:tcPr>
          <w:p w:rsidR="00C322ED" w:rsidRPr="0087175D" w:rsidRDefault="00C322ED" w:rsidP="00C322ED">
            <w:pPr>
              <w:jc w:val="center"/>
              <w:rPr>
                <w:szCs w:val="28"/>
              </w:rPr>
            </w:pPr>
            <w:r w:rsidRPr="0087175D">
              <w:rPr>
                <w:szCs w:val="28"/>
              </w:rPr>
              <w:t>3,6</w:t>
            </w:r>
          </w:p>
        </w:tc>
        <w:tc>
          <w:tcPr>
            <w:tcW w:w="1021" w:type="dxa"/>
            <w:shd w:val="clear" w:color="auto" w:fill="auto"/>
            <w:vAlign w:val="center"/>
          </w:tcPr>
          <w:p w:rsidR="00C322ED" w:rsidRPr="0087175D" w:rsidRDefault="00C322ED" w:rsidP="00C322ED">
            <w:pPr>
              <w:jc w:val="center"/>
              <w:rPr>
                <w:szCs w:val="28"/>
              </w:rPr>
            </w:pPr>
            <w:r w:rsidRPr="0087175D">
              <w:rPr>
                <w:szCs w:val="28"/>
              </w:rPr>
              <w:t>0,60</w:t>
            </w:r>
          </w:p>
        </w:tc>
        <w:tc>
          <w:tcPr>
            <w:tcW w:w="1020" w:type="dxa"/>
            <w:shd w:val="clear" w:color="auto" w:fill="auto"/>
            <w:vAlign w:val="center"/>
          </w:tcPr>
          <w:p w:rsidR="00C322ED" w:rsidRPr="0087175D" w:rsidRDefault="00C322ED" w:rsidP="00C322ED">
            <w:pPr>
              <w:jc w:val="center"/>
              <w:rPr>
                <w:szCs w:val="28"/>
              </w:rPr>
            </w:pPr>
            <w:r w:rsidRPr="0087175D">
              <w:rPr>
                <w:szCs w:val="28"/>
              </w:rPr>
              <w:t>5,1</w:t>
            </w:r>
          </w:p>
        </w:tc>
        <w:tc>
          <w:tcPr>
            <w:tcW w:w="1021" w:type="dxa"/>
            <w:shd w:val="clear" w:color="auto" w:fill="auto"/>
            <w:vAlign w:val="center"/>
          </w:tcPr>
          <w:p w:rsidR="00C322ED" w:rsidRPr="0087175D" w:rsidRDefault="00C322ED" w:rsidP="00C322ED">
            <w:pPr>
              <w:jc w:val="center"/>
              <w:rPr>
                <w:szCs w:val="28"/>
              </w:rPr>
            </w:pPr>
            <w:r w:rsidRPr="0087175D">
              <w:rPr>
                <w:szCs w:val="28"/>
              </w:rPr>
              <w:t>0,85</w:t>
            </w:r>
          </w:p>
        </w:tc>
        <w:tc>
          <w:tcPr>
            <w:tcW w:w="1020" w:type="dxa"/>
            <w:shd w:val="clear" w:color="auto" w:fill="auto"/>
            <w:vAlign w:val="center"/>
          </w:tcPr>
          <w:p w:rsidR="00C322ED" w:rsidRPr="0087175D" w:rsidRDefault="00C322ED" w:rsidP="00C322ED">
            <w:pPr>
              <w:jc w:val="center"/>
              <w:rPr>
                <w:szCs w:val="28"/>
              </w:rPr>
            </w:pPr>
            <w:r w:rsidRPr="0087175D">
              <w:rPr>
                <w:szCs w:val="28"/>
              </w:rPr>
              <w:t>6,6</w:t>
            </w:r>
          </w:p>
        </w:tc>
        <w:tc>
          <w:tcPr>
            <w:tcW w:w="1021" w:type="dxa"/>
            <w:shd w:val="clear" w:color="auto" w:fill="auto"/>
            <w:vAlign w:val="center"/>
          </w:tcPr>
          <w:p w:rsidR="00C322ED" w:rsidRPr="0087175D" w:rsidRDefault="00C322ED" w:rsidP="00C322ED">
            <w:pPr>
              <w:jc w:val="center"/>
              <w:rPr>
                <w:szCs w:val="28"/>
              </w:rPr>
            </w:pPr>
            <w:r w:rsidRPr="0087175D">
              <w:rPr>
                <w:szCs w:val="28"/>
              </w:rPr>
              <w:t>1,09</w:t>
            </w:r>
          </w:p>
        </w:tc>
        <w:tc>
          <w:tcPr>
            <w:tcW w:w="1020" w:type="dxa"/>
            <w:shd w:val="clear" w:color="auto" w:fill="auto"/>
            <w:vAlign w:val="center"/>
          </w:tcPr>
          <w:p w:rsidR="00C322ED" w:rsidRPr="0087175D" w:rsidRDefault="00C322ED" w:rsidP="00C322ED">
            <w:pPr>
              <w:jc w:val="center"/>
              <w:rPr>
                <w:szCs w:val="28"/>
              </w:rPr>
            </w:pPr>
            <w:r w:rsidRPr="0087175D">
              <w:rPr>
                <w:szCs w:val="28"/>
              </w:rPr>
              <w:t>7,3</w:t>
            </w:r>
          </w:p>
        </w:tc>
        <w:tc>
          <w:tcPr>
            <w:tcW w:w="1021" w:type="dxa"/>
            <w:shd w:val="clear" w:color="auto" w:fill="auto"/>
            <w:vAlign w:val="center"/>
          </w:tcPr>
          <w:p w:rsidR="00C322ED" w:rsidRPr="0087175D" w:rsidRDefault="00C322ED" w:rsidP="00C322ED">
            <w:pPr>
              <w:jc w:val="center"/>
              <w:rPr>
                <w:szCs w:val="28"/>
              </w:rPr>
            </w:pPr>
            <w:r w:rsidRPr="0087175D">
              <w:rPr>
                <w:szCs w:val="28"/>
              </w:rPr>
              <w:t>1,21</w:t>
            </w:r>
          </w:p>
        </w:tc>
      </w:tr>
      <w:tr w:rsidR="00C322ED" w:rsidRPr="00BB51DB" w:rsidTr="00C322ED">
        <w:trPr>
          <w:trHeight w:val="698"/>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10 </w:t>
            </w:r>
            <w:r w:rsidRPr="00BB51DB">
              <w:rPr>
                <w:iCs/>
              </w:rPr>
              <w:br/>
              <w:t>до 15 кВт</w:t>
            </w:r>
          </w:p>
        </w:tc>
        <w:tc>
          <w:tcPr>
            <w:tcW w:w="1020" w:type="dxa"/>
            <w:shd w:val="clear" w:color="auto" w:fill="auto"/>
            <w:vAlign w:val="center"/>
          </w:tcPr>
          <w:p w:rsidR="00C322ED" w:rsidRPr="0087175D" w:rsidRDefault="00C322ED" w:rsidP="00C322ED">
            <w:pPr>
              <w:jc w:val="center"/>
              <w:rPr>
                <w:szCs w:val="28"/>
              </w:rPr>
            </w:pPr>
            <w:r w:rsidRPr="0087175D">
              <w:rPr>
                <w:szCs w:val="28"/>
              </w:rPr>
              <w:t>3,6</w:t>
            </w:r>
          </w:p>
        </w:tc>
        <w:tc>
          <w:tcPr>
            <w:tcW w:w="1021" w:type="dxa"/>
            <w:shd w:val="clear" w:color="auto" w:fill="auto"/>
            <w:vAlign w:val="center"/>
          </w:tcPr>
          <w:p w:rsidR="00C322ED" w:rsidRPr="0087175D" w:rsidRDefault="00C322ED" w:rsidP="00C322ED">
            <w:pPr>
              <w:jc w:val="center"/>
              <w:rPr>
                <w:szCs w:val="28"/>
              </w:rPr>
            </w:pPr>
            <w:r w:rsidRPr="0087175D">
              <w:rPr>
                <w:szCs w:val="28"/>
              </w:rPr>
              <w:t>0,74</w:t>
            </w:r>
          </w:p>
        </w:tc>
        <w:tc>
          <w:tcPr>
            <w:tcW w:w="1020" w:type="dxa"/>
            <w:shd w:val="clear" w:color="auto" w:fill="auto"/>
            <w:vAlign w:val="center"/>
          </w:tcPr>
          <w:p w:rsidR="00C322ED" w:rsidRPr="0087175D" w:rsidRDefault="00C322ED" w:rsidP="00C322ED">
            <w:pPr>
              <w:jc w:val="center"/>
              <w:rPr>
                <w:szCs w:val="28"/>
              </w:rPr>
            </w:pPr>
            <w:r w:rsidRPr="0087175D">
              <w:rPr>
                <w:szCs w:val="28"/>
              </w:rPr>
              <w:t>5,1</w:t>
            </w:r>
          </w:p>
        </w:tc>
        <w:tc>
          <w:tcPr>
            <w:tcW w:w="1021" w:type="dxa"/>
            <w:shd w:val="clear" w:color="auto" w:fill="auto"/>
            <w:vAlign w:val="center"/>
          </w:tcPr>
          <w:p w:rsidR="00C322ED" w:rsidRPr="0087175D" w:rsidRDefault="00C322ED" w:rsidP="00C322ED">
            <w:pPr>
              <w:jc w:val="center"/>
              <w:rPr>
                <w:szCs w:val="28"/>
              </w:rPr>
            </w:pPr>
            <w:r w:rsidRPr="0087175D">
              <w:rPr>
                <w:szCs w:val="28"/>
              </w:rPr>
              <w:t>1,04</w:t>
            </w:r>
          </w:p>
        </w:tc>
        <w:tc>
          <w:tcPr>
            <w:tcW w:w="1020" w:type="dxa"/>
            <w:shd w:val="clear" w:color="auto" w:fill="auto"/>
            <w:vAlign w:val="center"/>
          </w:tcPr>
          <w:p w:rsidR="00C322ED" w:rsidRPr="0087175D" w:rsidRDefault="00C322ED" w:rsidP="00C322ED">
            <w:pPr>
              <w:jc w:val="center"/>
              <w:rPr>
                <w:szCs w:val="28"/>
              </w:rPr>
            </w:pPr>
            <w:r w:rsidRPr="0087175D">
              <w:rPr>
                <w:szCs w:val="28"/>
              </w:rPr>
              <w:t>6,6</w:t>
            </w:r>
          </w:p>
        </w:tc>
        <w:tc>
          <w:tcPr>
            <w:tcW w:w="1021" w:type="dxa"/>
            <w:shd w:val="clear" w:color="auto" w:fill="auto"/>
            <w:vAlign w:val="center"/>
          </w:tcPr>
          <w:p w:rsidR="00C322ED" w:rsidRPr="0087175D" w:rsidRDefault="00C322ED" w:rsidP="00C322ED">
            <w:pPr>
              <w:jc w:val="center"/>
              <w:rPr>
                <w:szCs w:val="28"/>
              </w:rPr>
            </w:pPr>
            <w:r w:rsidRPr="0087175D">
              <w:rPr>
                <w:szCs w:val="28"/>
              </w:rPr>
              <w:t>1,33</w:t>
            </w:r>
          </w:p>
        </w:tc>
        <w:tc>
          <w:tcPr>
            <w:tcW w:w="1020" w:type="dxa"/>
            <w:shd w:val="clear" w:color="auto" w:fill="auto"/>
            <w:vAlign w:val="center"/>
          </w:tcPr>
          <w:p w:rsidR="00C322ED" w:rsidRPr="0087175D" w:rsidRDefault="00C322ED" w:rsidP="00C322ED">
            <w:pPr>
              <w:jc w:val="center"/>
              <w:rPr>
                <w:szCs w:val="28"/>
              </w:rPr>
            </w:pPr>
            <w:r w:rsidRPr="0087175D">
              <w:rPr>
                <w:szCs w:val="28"/>
              </w:rPr>
              <w:t>7,3</w:t>
            </w:r>
          </w:p>
        </w:tc>
        <w:tc>
          <w:tcPr>
            <w:tcW w:w="1021" w:type="dxa"/>
            <w:shd w:val="clear" w:color="auto" w:fill="auto"/>
            <w:vAlign w:val="center"/>
          </w:tcPr>
          <w:p w:rsidR="00C322ED" w:rsidRPr="0087175D" w:rsidRDefault="00C322ED" w:rsidP="00C322ED">
            <w:pPr>
              <w:jc w:val="center"/>
              <w:rPr>
                <w:szCs w:val="28"/>
              </w:rPr>
            </w:pPr>
            <w:r w:rsidRPr="0087175D">
              <w:rPr>
                <w:szCs w:val="28"/>
              </w:rPr>
              <w:t>1,48</w:t>
            </w:r>
          </w:p>
        </w:tc>
      </w:tr>
      <w:tr w:rsidR="00C322ED" w:rsidRPr="00BB51DB" w:rsidTr="00C322ED">
        <w:trPr>
          <w:trHeight w:val="694"/>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75 </w:t>
            </w:r>
            <w:r w:rsidRPr="00BB51DB">
              <w:rPr>
                <w:iCs/>
              </w:rPr>
              <w:br/>
              <w:t>до 100 кВт</w:t>
            </w:r>
          </w:p>
        </w:tc>
        <w:tc>
          <w:tcPr>
            <w:tcW w:w="1020" w:type="dxa"/>
            <w:shd w:val="clear" w:color="auto" w:fill="auto"/>
            <w:vAlign w:val="center"/>
          </w:tcPr>
          <w:p w:rsidR="00C322ED" w:rsidRPr="0087175D" w:rsidRDefault="00C322ED" w:rsidP="00C322ED">
            <w:pPr>
              <w:jc w:val="center"/>
              <w:rPr>
                <w:szCs w:val="28"/>
              </w:rPr>
            </w:pPr>
            <w:r w:rsidRPr="0087175D">
              <w:rPr>
                <w:szCs w:val="28"/>
              </w:rPr>
              <w:t>3,6</w:t>
            </w:r>
          </w:p>
        </w:tc>
        <w:tc>
          <w:tcPr>
            <w:tcW w:w="1021" w:type="dxa"/>
            <w:shd w:val="clear" w:color="auto" w:fill="auto"/>
            <w:vAlign w:val="center"/>
          </w:tcPr>
          <w:p w:rsidR="00C322ED" w:rsidRPr="0087175D" w:rsidRDefault="00C322ED" w:rsidP="00C322ED">
            <w:pPr>
              <w:jc w:val="center"/>
              <w:rPr>
                <w:szCs w:val="28"/>
              </w:rPr>
            </w:pPr>
            <w:r w:rsidRPr="0087175D">
              <w:rPr>
                <w:szCs w:val="28"/>
              </w:rPr>
              <w:t>1,73</w:t>
            </w:r>
          </w:p>
        </w:tc>
        <w:tc>
          <w:tcPr>
            <w:tcW w:w="1020" w:type="dxa"/>
            <w:shd w:val="clear" w:color="auto" w:fill="auto"/>
            <w:vAlign w:val="center"/>
          </w:tcPr>
          <w:p w:rsidR="00C322ED" w:rsidRPr="0087175D" w:rsidRDefault="00C322ED" w:rsidP="00C322ED">
            <w:pPr>
              <w:jc w:val="center"/>
              <w:rPr>
                <w:szCs w:val="28"/>
              </w:rPr>
            </w:pPr>
            <w:r w:rsidRPr="0087175D">
              <w:rPr>
                <w:szCs w:val="28"/>
              </w:rPr>
              <w:t>5,1</w:t>
            </w:r>
          </w:p>
        </w:tc>
        <w:tc>
          <w:tcPr>
            <w:tcW w:w="1021" w:type="dxa"/>
            <w:shd w:val="clear" w:color="auto" w:fill="auto"/>
            <w:vAlign w:val="center"/>
          </w:tcPr>
          <w:p w:rsidR="00C322ED" w:rsidRPr="0087175D" w:rsidRDefault="00C322ED" w:rsidP="00C322ED">
            <w:pPr>
              <w:jc w:val="center"/>
              <w:rPr>
                <w:szCs w:val="28"/>
              </w:rPr>
            </w:pPr>
            <w:r w:rsidRPr="0087175D">
              <w:rPr>
                <w:szCs w:val="28"/>
              </w:rPr>
              <w:t>2,42</w:t>
            </w:r>
          </w:p>
        </w:tc>
        <w:tc>
          <w:tcPr>
            <w:tcW w:w="1020" w:type="dxa"/>
            <w:shd w:val="clear" w:color="auto" w:fill="auto"/>
            <w:vAlign w:val="center"/>
          </w:tcPr>
          <w:p w:rsidR="00C322ED" w:rsidRPr="0087175D" w:rsidRDefault="00C322ED" w:rsidP="00C322ED">
            <w:pPr>
              <w:jc w:val="center"/>
              <w:rPr>
                <w:szCs w:val="28"/>
              </w:rPr>
            </w:pPr>
            <w:r w:rsidRPr="0087175D">
              <w:rPr>
                <w:szCs w:val="28"/>
              </w:rPr>
              <w:t>6,6</w:t>
            </w:r>
          </w:p>
        </w:tc>
        <w:tc>
          <w:tcPr>
            <w:tcW w:w="1021" w:type="dxa"/>
            <w:shd w:val="clear" w:color="auto" w:fill="auto"/>
            <w:vAlign w:val="center"/>
          </w:tcPr>
          <w:p w:rsidR="00C322ED" w:rsidRPr="0087175D" w:rsidRDefault="00C322ED" w:rsidP="00C322ED">
            <w:pPr>
              <w:jc w:val="center"/>
              <w:rPr>
                <w:szCs w:val="28"/>
              </w:rPr>
            </w:pPr>
            <w:r w:rsidRPr="0087175D">
              <w:rPr>
                <w:szCs w:val="28"/>
              </w:rPr>
              <w:t>3,12</w:t>
            </w:r>
          </w:p>
        </w:tc>
        <w:tc>
          <w:tcPr>
            <w:tcW w:w="1020" w:type="dxa"/>
            <w:shd w:val="clear" w:color="auto" w:fill="auto"/>
            <w:vAlign w:val="center"/>
          </w:tcPr>
          <w:p w:rsidR="00C322ED" w:rsidRPr="0087175D" w:rsidRDefault="00C322ED" w:rsidP="00C322ED">
            <w:pPr>
              <w:jc w:val="center"/>
              <w:rPr>
                <w:szCs w:val="28"/>
              </w:rPr>
            </w:pPr>
            <w:r w:rsidRPr="0087175D">
              <w:rPr>
                <w:szCs w:val="28"/>
              </w:rPr>
              <w:t>7,3</w:t>
            </w:r>
          </w:p>
        </w:tc>
        <w:tc>
          <w:tcPr>
            <w:tcW w:w="1021" w:type="dxa"/>
            <w:shd w:val="clear" w:color="auto" w:fill="auto"/>
            <w:vAlign w:val="center"/>
          </w:tcPr>
          <w:p w:rsidR="00C322ED" w:rsidRPr="0087175D" w:rsidRDefault="00C322ED" w:rsidP="00C322ED">
            <w:pPr>
              <w:jc w:val="center"/>
              <w:rPr>
                <w:szCs w:val="28"/>
              </w:rPr>
            </w:pPr>
            <w:r w:rsidRPr="0087175D">
              <w:rPr>
                <w:szCs w:val="28"/>
              </w:rPr>
              <w:t>3,46</w:t>
            </w:r>
          </w:p>
        </w:tc>
      </w:tr>
      <w:tr w:rsidR="00C322ED" w:rsidRPr="00BB51DB" w:rsidTr="00C322ED">
        <w:trPr>
          <w:trHeight w:val="704"/>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100 </w:t>
            </w:r>
            <w:r w:rsidRPr="00BB51DB">
              <w:rPr>
                <w:iCs/>
              </w:rPr>
              <w:br/>
              <w:t>до 125 кВт</w:t>
            </w:r>
          </w:p>
        </w:tc>
        <w:tc>
          <w:tcPr>
            <w:tcW w:w="1020" w:type="dxa"/>
            <w:shd w:val="clear" w:color="auto" w:fill="auto"/>
            <w:vAlign w:val="center"/>
          </w:tcPr>
          <w:p w:rsidR="00C322ED" w:rsidRPr="0087175D" w:rsidRDefault="00C322ED" w:rsidP="00C322ED">
            <w:pPr>
              <w:jc w:val="center"/>
              <w:rPr>
                <w:szCs w:val="28"/>
              </w:rPr>
            </w:pPr>
            <w:r w:rsidRPr="0087175D">
              <w:rPr>
                <w:szCs w:val="28"/>
              </w:rPr>
              <w:t>1,1</w:t>
            </w:r>
          </w:p>
        </w:tc>
        <w:tc>
          <w:tcPr>
            <w:tcW w:w="1021" w:type="dxa"/>
            <w:shd w:val="clear" w:color="auto" w:fill="auto"/>
            <w:vAlign w:val="center"/>
          </w:tcPr>
          <w:p w:rsidR="00C322ED" w:rsidRPr="0087175D" w:rsidRDefault="00C322ED" w:rsidP="00C322ED">
            <w:pPr>
              <w:jc w:val="center"/>
              <w:rPr>
                <w:szCs w:val="28"/>
              </w:rPr>
            </w:pPr>
            <w:r w:rsidRPr="0087175D">
              <w:rPr>
                <w:szCs w:val="28"/>
              </w:rPr>
              <w:t>0,90</w:t>
            </w:r>
          </w:p>
        </w:tc>
        <w:tc>
          <w:tcPr>
            <w:tcW w:w="1020" w:type="dxa"/>
            <w:shd w:val="clear" w:color="auto" w:fill="auto"/>
            <w:vAlign w:val="center"/>
          </w:tcPr>
          <w:p w:rsidR="00C322ED" w:rsidRPr="0087175D" w:rsidRDefault="00C322ED" w:rsidP="00C322ED">
            <w:pPr>
              <w:jc w:val="center"/>
              <w:rPr>
                <w:szCs w:val="28"/>
              </w:rPr>
            </w:pPr>
            <w:r w:rsidRPr="0087175D">
              <w:rPr>
                <w:szCs w:val="28"/>
              </w:rPr>
              <w:t>1,5</w:t>
            </w:r>
          </w:p>
        </w:tc>
        <w:tc>
          <w:tcPr>
            <w:tcW w:w="1021" w:type="dxa"/>
            <w:shd w:val="clear" w:color="auto" w:fill="auto"/>
            <w:vAlign w:val="center"/>
          </w:tcPr>
          <w:p w:rsidR="00C322ED" w:rsidRPr="0087175D" w:rsidRDefault="00C322ED" w:rsidP="00C322ED">
            <w:pPr>
              <w:jc w:val="center"/>
              <w:rPr>
                <w:szCs w:val="28"/>
              </w:rPr>
            </w:pPr>
            <w:r w:rsidRPr="0087175D">
              <w:rPr>
                <w:szCs w:val="28"/>
              </w:rPr>
              <w:t>1,27</w:t>
            </w:r>
          </w:p>
        </w:tc>
        <w:tc>
          <w:tcPr>
            <w:tcW w:w="1020" w:type="dxa"/>
            <w:shd w:val="clear" w:color="auto" w:fill="auto"/>
            <w:vAlign w:val="center"/>
          </w:tcPr>
          <w:p w:rsidR="00C322ED" w:rsidRPr="0087175D" w:rsidRDefault="00C322ED" w:rsidP="00C322ED">
            <w:pPr>
              <w:jc w:val="center"/>
              <w:rPr>
                <w:szCs w:val="28"/>
              </w:rPr>
            </w:pPr>
            <w:r w:rsidRPr="0087175D">
              <w:rPr>
                <w:szCs w:val="28"/>
              </w:rPr>
              <w:t>2,0</w:t>
            </w:r>
          </w:p>
        </w:tc>
        <w:tc>
          <w:tcPr>
            <w:tcW w:w="1021" w:type="dxa"/>
            <w:shd w:val="clear" w:color="auto" w:fill="auto"/>
            <w:vAlign w:val="center"/>
          </w:tcPr>
          <w:p w:rsidR="00C322ED" w:rsidRPr="0087175D" w:rsidRDefault="00C322ED" w:rsidP="00C322ED">
            <w:pPr>
              <w:jc w:val="center"/>
              <w:rPr>
                <w:szCs w:val="28"/>
              </w:rPr>
            </w:pPr>
            <w:r w:rsidRPr="0087175D">
              <w:rPr>
                <w:szCs w:val="28"/>
              </w:rPr>
              <w:t>1,63</w:t>
            </w:r>
          </w:p>
        </w:tc>
        <w:tc>
          <w:tcPr>
            <w:tcW w:w="1020" w:type="dxa"/>
            <w:shd w:val="clear" w:color="auto" w:fill="auto"/>
            <w:vAlign w:val="center"/>
          </w:tcPr>
          <w:p w:rsidR="00C322ED" w:rsidRPr="0087175D" w:rsidRDefault="00C322ED" w:rsidP="00C322ED">
            <w:pPr>
              <w:jc w:val="center"/>
              <w:rPr>
                <w:szCs w:val="28"/>
              </w:rPr>
            </w:pPr>
            <w:r w:rsidRPr="0087175D">
              <w:rPr>
                <w:szCs w:val="28"/>
              </w:rPr>
              <w:t>2,2</w:t>
            </w:r>
          </w:p>
        </w:tc>
        <w:tc>
          <w:tcPr>
            <w:tcW w:w="1021" w:type="dxa"/>
            <w:shd w:val="clear" w:color="auto" w:fill="auto"/>
            <w:vAlign w:val="center"/>
          </w:tcPr>
          <w:p w:rsidR="00C322ED" w:rsidRPr="0087175D" w:rsidRDefault="00C322ED" w:rsidP="00C322ED">
            <w:pPr>
              <w:jc w:val="center"/>
              <w:rPr>
                <w:szCs w:val="28"/>
              </w:rPr>
            </w:pPr>
            <w:r w:rsidRPr="0087175D">
              <w:rPr>
                <w:szCs w:val="28"/>
              </w:rPr>
              <w:t>1,81</w:t>
            </w:r>
          </w:p>
        </w:tc>
      </w:tr>
      <w:tr w:rsidR="00C322ED" w:rsidRPr="00BB51DB" w:rsidTr="00C322ED">
        <w:trPr>
          <w:trHeight w:val="700"/>
          <w:jc w:val="center"/>
        </w:trPr>
        <w:tc>
          <w:tcPr>
            <w:tcW w:w="2154" w:type="dxa"/>
            <w:shd w:val="clear" w:color="auto" w:fill="auto"/>
            <w:vAlign w:val="center"/>
          </w:tcPr>
          <w:p w:rsidR="00C322ED" w:rsidRPr="00BB51DB" w:rsidRDefault="00C322ED" w:rsidP="00BB51DB">
            <w:pPr>
              <w:autoSpaceDE w:val="0"/>
              <w:autoSpaceDN w:val="0"/>
              <w:adjustRightInd w:val="0"/>
              <w:rPr>
                <w:iCs/>
              </w:rPr>
            </w:pPr>
            <w:r w:rsidRPr="00BB51DB">
              <w:rPr>
                <w:iCs/>
              </w:rPr>
              <w:t xml:space="preserve">- от 250 </w:t>
            </w:r>
            <w:r w:rsidRPr="00BB51DB">
              <w:rPr>
                <w:iCs/>
              </w:rPr>
              <w:br/>
              <w:t>до 320 кВт</w:t>
            </w:r>
          </w:p>
        </w:tc>
        <w:tc>
          <w:tcPr>
            <w:tcW w:w="1020" w:type="dxa"/>
            <w:shd w:val="clear" w:color="auto" w:fill="auto"/>
            <w:vAlign w:val="center"/>
          </w:tcPr>
          <w:p w:rsidR="00C322ED" w:rsidRPr="0087175D" w:rsidRDefault="00C322ED" w:rsidP="00C322ED">
            <w:pPr>
              <w:jc w:val="center"/>
              <w:rPr>
                <w:szCs w:val="28"/>
              </w:rPr>
            </w:pPr>
            <w:r w:rsidRPr="0087175D">
              <w:rPr>
                <w:szCs w:val="28"/>
              </w:rPr>
              <w:t>1,1</w:t>
            </w:r>
          </w:p>
        </w:tc>
        <w:tc>
          <w:tcPr>
            <w:tcW w:w="1021" w:type="dxa"/>
            <w:shd w:val="clear" w:color="auto" w:fill="auto"/>
            <w:vAlign w:val="center"/>
          </w:tcPr>
          <w:p w:rsidR="00C322ED" w:rsidRPr="0087175D" w:rsidRDefault="00C322ED" w:rsidP="00C322ED">
            <w:pPr>
              <w:jc w:val="center"/>
              <w:rPr>
                <w:szCs w:val="28"/>
              </w:rPr>
            </w:pPr>
            <w:r w:rsidRPr="0087175D">
              <w:rPr>
                <w:szCs w:val="28"/>
              </w:rPr>
              <w:t>3,03</w:t>
            </w:r>
          </w:p>
        </w:tc>
        <w:tc>
          <w:tcPr>
            <w:tcW w:w="1020" w:type="dxa"/>
            <w:shd w:val="clear" w:color="auto" w:fill="auto"/>
            <w:vAlign w:val="center"/>
          </w:tcPr>
          <w:p w:rsidR="00C322ED" w:rsidRPr="0087175D" w:rsidRDefault="00C322ED" w:rsidP="00C322ED">
            <w:pPr>
              <w:jc w:val="center"/>
              <w:rPr>
                <w:szCs w:val="28"/>
              </w:rPr>
            </w:pPr>
            <w:r w:rsidRPr="0087175D">
              <w:rPr>
                <w:szCs w:val="28"/>
              </w:rPr>
              <w:t>1,5</w:t>
            </w:r>
          </w:p>
        </w:tc>
        <w:tc>
          <w:tcPr>
            <w:tcW w:w="1021" w:type="dxa"/>
            <w:shd w:val="clear" w:color="auto" w:fill="auto"/>
            <w:vAlign w:val="center"/>
          </w:tcPr>
          <w:p w:rsidR="00C322ED" w:rsidRPr="0087175D" w:rsidRDefault="00C322ED" w:rsidP="00C322ED">
            <w:pPr>
              <w:jc w:val="center"/>
              <w:rPr>
                <w:szCs w:val="28"/>
              </w:rPr>
            </w:pPr>
            <w:r w:rsidRPr="0087175D">
              <w:rPr>
                <w:szCs w:val="28"/>
              </w:rPr>
              <w:t>4,24</w:t>
            </w:r>
          </w:p>
        </w:tc>
        <w:tc>
          <w:tcPr>
            <w:tcW w:w="1020" w:type="dxa"/>
            <w:shd w:val="clear" w:color="auto" w:fill="auto"/>
            <w:vAlign w:val="center"/>
          </w:tcPr>
          <w:p w:rsidR="00C322ED" w:rsidRPr="0087175D" w:rsidRDefault="00C322ED" w:rsidP="00C322ED">
            <w:pPr>
              <w:jc w:val="center"/>
              <w:rPr>
                <w:szCs w:val="28"/>
              </w:rPr>
            </w:pPr>
            <w:r w:rsidRPr="0087175D">
              <w:rPr>
                <w:szCs w:val="28"/>
              </w:rPr>
              <w:t>2,0</w:t>
            </w:r>
          </w:p>
        </w:tc>
        <w:tc>
          <w:tcPr>
            <w:tcW w:w="1021" w:type="dxa"/>
            <w:shd w:val="clear" w:color="auto" w:fill="auto"/>
            <w:vAlign w:val="center"/>
          </w:tcPr>
          <w:p w:rsidR="00C322ED" w:rsidRPr="0087175D" w:rsidRDefault="00C322ED" w:rsidP="00C322ED">
            <w:pPr>
              <w:jc w:val="center"/>
              <w:rPr>
                <w:szCs w:val="28"/>
              </w:rPr>
            </w:pPr>
            <w:r w:rsidRPr="0087175D">
              <w:rPr>
                <w:szCs w:val="28"/>
              </w:rPr>
              <w:t>5,45</w:t>
            </w:r>
          </w:p>
        </w:tc>
        <w:tc>
          <w:tcPr>
            <w:tcW w:w="1020" w:type="dxa"/>
            <w:shd w:val="clear" w:color="auto" w:fill="auto"/>
            <w:vAlign w:val="center"/>
          </w:tcPr>
          <w:p w:rsidR="00C322ED" w:rsidRPr="0087175D" w:rsidRDefault="00C322ED" w:rsidP="00C322ED">
            <w:pPr>
              <w:jc w:val="center"/>
              <w:rPr>
                <w:szCs w:val="28"/>
              </w:rPr>
            </w:pPr>
            <w:r w:rsidRPr="0087175D">
              <w:rPr>
                <w:szCs w:val="28"/>
              </w:rPr>
              <w:t>2,2</w:t>
            </w:r>
          </w:p>
        </w:tc>
        <w:tc>
          <w:tcPr>
            <w:tcW w:w="1021" w:type="dxa"/>
            <w:shd w:val="clear" w:color="auto" w:fill="auto"/>
            <w:vAlign w:val="center"/>
          </w:tcPr>
          <w:p w:rsidR="00C322ED" w:rsidRPr="0087175D" w:rsidRDefault="00C322ED" w:rsidP="00C322ED">
            <w:pPr>
              <w:jc w:val="center"/>
              <w:rPr>
                <w:szCs w:val="28"/>
              </w:rPr>
            </w:pPr>
            <w:r w:rsidRPr="0087175D">
              <w:rPr>
                <w:szCs w:val="28"/>
              </w:rPr>
              <w:t>6,05</w:t>
            </w:r>
          </w:p>
        </w:tc>
      </w:tr>
      <w:tr w:rsidR="00D668EB" w:rsidRPr="00BB51DB" w:rsidTr="00C322ED">
        <w:trPr>
          <w:trHeight w:val="1135"/>
          <w:jc w:val="center"/>
        </w:trPr>
        <w:tc>
          <w:tcPr>
            <w:tcW w:w="2154" w:type="dxa"/>
            <w:shd w:val="clear" w:color="auto" w:fill="auto"/>
            <w:vAlign w:val="center"/>
          </w:tcPr>
          <w:p w:rsidR="00D668EB" w:rsidRPr="00BB51DB" w:rsidRDefault="00D668EB" w:rsidP="00BB51DB">
            <w:pPr>
              <w:ind w:left="33"/>
              <w:rPr>
                <w:b/>
                <w:bCs/>
              </w:rPr>
            </w:pPr>
            <w:r w:rsidRPr="00BB51DB">
              <w:rPr>
                <w:b/>
              </w:rPr>
              <w:t>Электродвигатели разных мощностей, всего:</w:t>
            </w:r>
          </w:p>
        </w:tc>
        <w:tc>
          <w:tcPr>
            <w:tcW w:w="1020" w:type="dxa"/>
            <w:shd w:val="clear" w:color="auto" w:fill="auto"/>
            <w:vAlign w:val="center"/>
          </w:tcPr>
          <w:p w:rsidR="00D668EB" w:rsidRPr="0087175D" w:rsidRDefault="0087175D" w:rsidP="0087175D">
            <w:pPr>
              <w:jc w:val="center"/>
              <w:rPr>
                <w:b/>
                <w:szCs w:val="28"/>
                <w:lang w:val="en-US"/>
              </w:rPr>
            </w:pPr>
            <w:r w:rsidRPr="0087175D">
              <w:rPr>
                <w:b/>
                <w:szCs w:val="28"/>
              </w:rPr>
              <w:t>2 264,6</w:t>
            </w:r>
          </w:p>
        </w:tc>
        <w:tc>
          <w:tcPr>
            <w:tcW w:w="1021" w:type="dxa"/>
            <w:shd w:val="clear" w:color="auto" w:fill="auto"/>
            <w:vAlign w:val="center"/>
          </w:tcPr>
          <w:p w:rsidR="00D668EB" w:rsidRPr="0087175D" w:rsidRDefault="00C322ED" w:rsidP="00C322ED">
            <w:pPr>
              <w:jc w:val="center"/>
              <w:rPr>
                <w:b/>
                <w:szCs w:val="28"/>
              </w:rPr>
            </w:pPr>
            <w:r w:rsidRPr="0087175D">
              <w:rPr>
                <w:b/>
                <w:szCs w:val="28"/>
              </w:rPr>
              <w:t>32,43</w:t>
            </w:r>
          </w:p>
        </w:tc>
        <w:tc>
          <w:tcPr>
            <w:tcW w:w="1020" w:type="dxa"/>
            <w:shd w:val="clear" w:color="auto" w:fill="auto"/>
            <w:vAlign w:val="center"/>
          </w:tcPr>
          <w:p w:rsidR="00D668EB" w:rsidRPr="0087175D" w:rsidRDefault="0087175D" w:rsidP="00C322ED">
            <w:pPr>
              <w:jc w:val="center"/>
              <w:rPr>
                <w:b/>
                <w:szCs w:val="28"/>
              </w:rPr>
            </w:pPr>
            <w:r w:rsidRPr="0087175D">
              <w:rPr>
                <w:b/>
                <w:szCs w:val="28"/>
              </w:rPr>
              <w:t>3 170,5</w:t>
            </w:r>
          </w:p>
        </w:tc>
        <w:tc>
          <w:tcPr>
            <w:tcW w:w="1021" w:type="dxa"/>
            <w:shd w:val="clear" w:color="auto" w:fill="auto"/>
            <w:vAlign w:val="center"/>
          </w:tcPr>
          <w:p w:rsidR="00D668EB" w:rsidRPr="0087175D" w:rsidRDefault="00C322ED" w:rsidP="00C322ED">
            <w:pPr>
              <w:jc w:val="center"/>
              <w:rPr>
                <w:b/>
                <w:szCs w:val="28"/>
              </w:rPr>
            </w:pPr>
            <w:r w:rsidRPr="0087175D">
              <w:rPr>
                <w:b/>
                <w:szCs w:val="28"/>
              </w:rPr>
              <w:t>45,40</w:t>
            </w:r>
          </w:p>
        </w:tc>
        <w:tc>
          <w:tcPr>
            <w:tcW w:w="1020" w:type="dxa"/>
            <w:shd w:val="clear" w:color="auto" w:fill="auto"/>
            <w:vAlign w:val="center"/>
          </w:tcPr>
          <w:p w:rsidR="00D668EB" w:rsidRPr="0087175D" w:rsidRDefault="0087175D" w:rsidP="00C322ED">
            <w:pPr>
              <w:jc w:val="center"/>
              <w:rPr>
                <w:b/>
                <w:szCs w:val="28"/>
              </w:rPr>
            </w:pPr>
            <w:r w:rsidRPr="0087175D">
              <w:rPr>
                <w:b/>
                <w:szCs w:val="28"/>
              </w:rPr>
              <w:t>4 076,3</w:t>
            </w:r>
          </w:p>
        </w:tc>
        <w:tc>
          <w:tcPr>
            <w:tcW w:w="1021" w:type="dxa"/>
            <w:shd w:val="clear" w:color="auto" w:fill="auto"/>
            <w:vAlign w:val="center"/>
          </w:tcPr>
          <w:p w:rsidR="00D668EB" w:rsidRPr="0087175D" w:rsidRDefault="00C322ED" w:rsidP="00C322ED">
            <w:pPr>
              <w:jc w:val="center"/>
              <w:rPr>
                <w:b/>
                <w:szCs w:val="28"/>
              </w:rPr>
            </w:pPr>
            <w:r w:rsidRPr="0087175D">
              <w:rPr>
                <w:b/>
                <w:szCs w:val="28"/>
              </w:rPr>
              <w:t>58,37</w:t>
            </w:r>
          </w:p>
        </w:tc>
        <w:tc>
          <w:tcPr>
            <w:tcW w:w="1020" w:type="dxa"/>
            <w:shd w:val="clear" w:color="auto" w:fill="auto"/>
            <w:vAlign w:val="center"/>
          </w:tcPr>
          <w:p w:rsidR="00D668EB" w:rsidRPr="0087175D" w:rsidRDefault="0087175D" w:rsidP="00C322ED">
            <w:pPr>
              <w:jc w:val="center"/>
              <w:rPr>
                <w:b/>
                <w:szCs w:val="28"/>
              </w:rPr>
            </w:pPr>
            <w:r w:rsidRPr="0087175D">
              <w:rPr>
                <w:b/>
                <w:szCs w:val="28"/>
              </w:rPr>
              <w:t>4 529,2</w:t>
            </w:r>
          </w:p>
        </w:tc>
        <w:tc>
          <w:tcPr>
            <w:tcW w:w="1021" w:type="dxa"/>
            <w:shd w:val="clear" w:color="auto" w:fill="auto"/>
            <w:vAlign w:val="center"/>
          </w:tcPr>
          <w:p w:rsidR="00D668EB" w:rsidRPr="0087175D" w:rsidRDefault="00C322ED" w:rsidP="00C322ED">
            <w:pPr>
              <w:jc w:val="center"/>
              <w:rPr>
                <w:b/>
                <w:szCs w:val="28"/>
                <w:lang w:val="en-US"/>
              </w:rPr>
            </w:pPr>
            <w:r w:rsidRPr="0087175D">
              <w:rPr>
                <w:b/>
                <w:szCs w:val="28"/>
              </w:rPr>
              <w:t>64,86</w:t>
            </w:r>
          </w:p>
        </w:tc>
      </w:tr>
    </w:tbl>
    <w:p w:rsidR="00024631" w:rsidRPr="00263CBD" w:rsidRDefault="00024631" w:rsidP="00024631">
      <w:pPr>
        <w:spacing w:before="120" w:after="120"/>
        <w:ind w:firstLine="567"/>
      </w:pPr>
      <w:r w:rsidRPr="00263CBD">
        <w:t>Ориентировочная реализуемая цена за единицу:</w:t>
      </w:r>
    </w:p>
    <w:p w:rsidR="00024631" w:rsidRPr="00263CBD" w:rsidRDefault="00024631" w:rsidP="00024631">
      <w:pPr>
        <w:spacing w:before="120" w:after="120"/>
        <w:ind w:left="567"/>
        <w:rPr>
          <w:bCs/>
        </w:rPr>
      </w:pPr>
      <w:r w:rsidRPr="00263CBD">
        <w:rPr>
          <w:bCs/>
        </w:rPr>
        <w:t xml:space="preserve">Электродвигатель свыше - от 0,03 до 0,18 кВт - 3,51 </w:t>
      </w:r>
      <w:proofErr w:type="spellStart"/>
      <w:r w:rsidRPr="00263CBD">
        <w:rPr>
          <w:bCs/>
        </w:rPr>
        <w:t>долл.США</w:t>
      </w:r>
      <w:proofErr w:type="spellEnd"/>
      <w:r w:rsidRPr="00263CBD">
        <w:rPr>
          <w:bCs/>
        </w:rPr>
        <w:t>;</w:t>
      </w:r>
    </w:p>
    <w:p w:rsidR="00024631" w:rsidRPr="00263CBD" w:rsidRDefault="00024631" w:rsidP="00024631">
      <w:pPr>
        <w:spacing w:before="120" w:after="120"/>
        <w:ind w:left="3261"/>
        <w:rPr>
          <w:bCs/>
        </w:rPr>
      </w:pPr>
      <w:r w:rsidRPr="00263CBD">
        <w:rPr>
          <w:bCs/>
        </w:rPr>
        <w:t xml:space="preserve">- от 0,18 до 0,6 кВт - 34,94 </w:t>
      </w:r>
      <w:proofErr w:type="spellStart"/>
      <w:r w:rsidRPr="00263CBD">
        <w:rPr>
          <w:bCs/>
        </w:rPr>
        <w:t>долл.США</w:t>
      </w:r>
      <w:proofErr w:type="spellEnd"/>
      <w:r w:rsidRPr="00263CBD">
        <w:rPr>
          <w:bCs/>
        </w:rPr>
        <w:t>;</w:t>
      </w:r>
    </w:p>
    <w:p w:rsidR="00024631" w:rsidRPr="00263CBD" w:rsidRDefault="00024631" w:rsidP="00024631">
      <w:pPr>
        <w:spacing w:before="120" w:after="120"/>
        <w:ind w:left="3261"/>
        <w:rPr>
          <w:bCs/>
        </w:rPr>
      </w:pPr>
      <w:r w:rsidRPr="00263CBD">
        <w:rPr>
          <w:bCs/>
        </w:rPr>
        <w:t xml:space="preserve">- от 5,5 до 10 кВт - 164,32 </w:t>
      </w:r>
      <w:proofErr w:type="spellStart"/>
      <w:r w:rsidRPr="00263CBD">
        <w:rPr>
          <w:bCs/>
        </w:rPr>
        <w:t>долл.США</w:t>
      </w:r>
      <w:proofErr w:type="spellEnd"/>
      <w:r w:rsidRPr="00263CBD">
        <w:rPr>
          <w:bCs/>
        </w:rPr>
        <w:t>;</w:t>
      </w:r>
    </w:p>
    <w:p w:rsidR="00024631" w:rsidRPr="00263CBD" w:rsidRDefault="00024631" w:rsidP="00024631">
      <w:pPr>
        <w:spacing w:before="120" w:after="120"/>
        <w:ind w:left="3261"/>
        <w:rPr>
          <w:bCs/>
        </w:rPr>
      </w:pPr>
      <w:r w:rsidRPr="00263CBD">
        <w:rPr>
          <w:bCs/>
        </w:rPr>
        <w:t xml:space="preserve">- от 10 до 15 кВт - 201,45 </w:t>
      </w:r>
      <w:proofErr w:type="spellStart"/>
      <w:r w:rsidRPr="00263CBD">
        <w:rPr>
          <w:bCs/>
        </w:rPr>
        <w:t>долл.США</w:t>
      </w:r>
      <w:proofErr w:type="spellEnd"/>
      <w:r w:rsidRPr="00263CBD">
        <w:rPr>
          <w:bCs/>
        </w:rPr>
        <w:t>;</w:t>
      </w:r>
    </w:p>
    <w:p w:rsidR="00024631" w:rsidRPr="00263CBD" w:rsidRDefault="00024631" w:rsidP="00024631">
      <w:pPr>
        <w:spacing w:before="120" w:after="120"/>
        <w:ind w:left="3261"/>
        <w:rPr>
          <w:bCs/>
        </w:rPr>
      </w:pPr>
      <w:r w:rsidRPr="00263CBD">
        <w:rPr>
          <w:bCs/>
        </w:rPr>
        <w:t xml:space="preserve">- от 75 до 100 кВт - 470,82 </w:t>
      </w:r>
      <w:proofErr w:type="spellStart"/>
      <w:r w:rsidRPr="00263CBD">
        <w:rPr>
          <w:bCs/>
        </w:rPr>
        <w:t>долл.США</w:t>
      </w:r>
      <w:proofErr w:type="spellEnd"/>
      <w:r w:rsidRPr="00263CBD">
        <w:rPr>
          <w:bCs/>
        </w:rPr>
        <w:t>;</w:t>
      </w:r>
    </w:p>
    <w:p w:rsidR="00024631" w:rsidRPr="00263CBD" w:rsidRDefault="00024631" w:rsidP="00024631">
      <w:pPr>
        <w:spacing w:before="120" w:after="120"/>
        <w:ind w:left="3261"/>
        <w:rPr>
          <w:bCs/>
        </w:rPr>
      </w:pPr>
      <w:r w:rsidRPr="00263CBD">
        <w:rPr>
          <w:bCs/>
        </w:rPr>
        <w:t xml:space="preserve">- от 100 до 125 кВт - 811,32 </w:t>
      </w:r>
      <w:proofErr w:type="spellStart"/>
      <w:r w:rsidRPr="00263CBD">
        <w:rPr>
          <w:bCs/>
        </w:rPr>
        <w:t>долл.США</w:t>
      </w:r>
      <w:proofErr w:type="spellEnd"/>
      <w:r w:rsidRPr="00263CBD">
        <w:rPr>
          <w:bCs/>
        </w:rPr>
        <w:t>;</w:t>
      </w:r>
    </w:p>
    <w:p w:rsidR="00024631" w:rsidRPr="00263CBD" w:rsidRDefault="00024631" w:rsidP="00024631">
      <w:pPr>
        <w:spacing w:before="120" w:after="120"/>
        <w:ind w:left="3261"/>
        <w:rPr>
          <w:bCs/>
        </w:rPr>
      </w:pPr>
      <w:r w:rsidRPr="00263CBD">
        <w:rPr>
          <w:bCs/>
        </w:rPr>
        <w:t xml:space="preserve">- от 250 до 320 кВт - 2 714,12 </w:t>
      </w:r>
      <w:proofErr w:type="spellStart"/>
      <w:r w:rsidRPr="00263CBD">
        <w:rPr>
          <w:bCs/>
        </w:rPr>
        <w:t>долл.США</w:t>
      </w:r>
      <w:proofErr w:type="spellEnd"/>
      <w:r w:rsidRPr="00263CBD">
        <w:rPr>
          <w:bCs/>
        </w:rPr>
        <w:t>.</w:t>
      </w:r>
    </w:p>
    <w:p w:rsidR="00024631" w:rsidRPr="0023328A" w:rsidRDefault="00024631" w:rsidP="00024631">
      <w:pPr>
        <w:spacing w:before="120" w:after="120"/>
        <w:ind w:left="567"/>
        <w:rPr>
          <w:b/>
        </w:rPr>
      </w:pPr>
      <w:r w:rsidRPr="0023328A">
        <w:rPr>
          <w:bCs/>
        </w:rPr>
        <w:t>Срок окупаемости проекта – 4 года.</w:t>
      </w:r>
    </w:p>
    <w:p w:rsidR="007C1631" w:rsidRPr="0023328A" w:rsidRDefault="007C1631" w:rsidP="007C1631">
      <w:pPr>
        <w:autoSpaceDE w:val="0"/>
        <w:autoSpaceDN w:val="0"/>
        <w:adjustRightInd w:val="0"/>
        <w:spacing w:after="120" w:line="276" w:lineRule="auto"/>
        <w:ind w:firstLine="567"/>
        <w:jc w:val="both"/>
        <w:rPr>
          <w:rFonts w:eastAsiaTheme="minorEastAsia"/>
          <w:b/>
        </w:rPr>
      </w:pPr>
      <w:r w:rsidRPr="0023328A">
        <w:rPr>
          <w:rFonts w:eastAsiaTheme="minorEastAsia"/>
          <w:b/>
        </w:rPr>
        <w:t>6. Состояние разработки и экспертизы документации по проекту.</w:t>
      </w:r>
    </w:p>
    <w:p w:rsidR="007C1631" w:rsidRDefault="007C1631" w:rsidP="007C1631">
      <w:pPr>
        <w:autoSpaceDE w:val="0"/>
        <w:autoSpaceDN w:val="0"/>
        <w:adjustRightInd w:val="0"/>
        <w:spacing w:line="276" w:lineRule="auto"/>
        <w:ind w:firstLine="567"/>
        <w:jc w:val="both"/>
        <w:rPr>
          <w:rFonts w:eastAsiaTheme="minorEastAsia"/>
        </w:rPr>
      </w:pPr>
      <w:r w:rsidRPr="0023328A">
        <w:rPr>
          <w:rFonts w:eastAsiaTheme="minorEastAsia"/>
        </w:rPr>
        <w:t>Процесс разработки и экспертизы проектно-сметной документации по проекту будет начат после проведения переговоров с потенциальным инвестором о сотрудничестве.</w:t>
      </w:r>
    </w:p>
    <w:p w:rsidR="001D7D8A" w:rsidRDefault="001D7D8A" w:rsidP="007C1631">
      <w:pPr>
        <w:autoSpaceDE w:val="0"/>
        <w:autoSpaceDN w:val="0"/>
        <w:adjustRightInd w:val="0"/>
        <w:spacing w:line="276" w:lineRule="auto"/>
        <w:ind w:firstLine="567"/>
        <w:jc w:val="both"/>
        <w:rPr>
          <w:rFonts w:eastAsiaTheme="minorEastAsia"/>
        </w:rPr>
      </w:pPr>
    </w:p>
    <w:p w:rsidR="001D7D8A" w:rsidRDefault="001D7D8A" w:rsidP="007C1631">
      <w:pPr>
        <w:autoSpaceDE w:val="0"/>
        <w:autoSpaceDN w:val="0"/>
        <w:adjustRightInd w:val="0"/>
        <w:spacing w:line="276" w:lineRule="auto"/>
        <w:ind w:firstLine="567"/>
        <w:jc w:val="both"/>
        <w:rPr>
          <w:rFonts w:eastAsiaTheme="minorEastAsia"/>
        </w:rPr>
      </w:pPr>
    </w:p>
    <w:p w:rsidR="001D7D8A" w:rsidRDefault="001D7D8A" w:rsidP="007C1631">
      <w:pPr>
        <w:autoSpaceDE w:val="0"/>
        <w:autoSpaceDN w:val="0"/>
        <w:adjustRightInd w:val="0"/>
        <w:spacing w:line="276" w:lineRule="auto"/>
        <w:ind w:firstLine="567"/>
        <w:jc w:val="both"/>
        <w:rPr>
          <w:rFonts w:eastAsiaTheme="minorEastAsia"/>
        </w:rPr>
      </w:pPr>
    </w:p>
    <w:p w:rsidR="001D7D8A" w:rsidRDefault="001D7D8A" w:rsidP="007C1631">
      <w:pPr>
        <w:autoSpaceDE w:val="0"/>
        <w:autoSpaceDN w:val="0"/>
        <w:adjustRightInd w:val="0"/>
        <w:spacing w:line="276" w:lineRule="auto"/>
        <w:ind w:firstLine="567"/>
        <w:jc w:val="both"/>
        <w:rPr>
          <w:rFonts w:eastAsiaTheme="minorEastAsia"/>
        </w:rPr>
      </w:pPr>
    </w:p>
    <w:p w:rsidR="001D7D8A" w:rsidRDefault="001D7D8A" w:rsidP="007C1631">
      <w:pPr>
        <w:autoSpaceDE w:val="0"/>
        <w:autoSpaceDN w:val="0"/>
        <w:adjustRightInd w:val="0"/>
        <w:spacing w:line="276" w:lineRule="auto"/>
        <w:ind w:firstLine="567"/>
        <w:jc w:val="both"/>
        <w:rPr>
          <w:rFonts w:eastAsiaTheme="minorEastAsia"/>
        </w:rPr>
      </w:pPr>
      <w:bookmarkStart w:id="0" w:name="_GoBack"/>
      <w:bookmarkEnd w:id="0"/>
    </w:p>
    <w:sectPr w:rsidR="001D7D8A" w:rsidSect="00BB51D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11A"/>
    <w:multiLevelType w:val="hybridMultilevel"/>
    <w:tmpl w:val="5782A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E2031"/>
    <w:multiLevelType w:val="multilevel"/>
    <w:tmpl w:val="5E9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354EE"/>
    <w:multiLevelType w:val="hybridMultilevel"/>
    <w:tmpl w:val="0F6AC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21CE6"/>
    <w:multiLevelType w:val="hybridMultilevel"/>
    <w:tmpl w:val="AA90F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DD3D4B"/>
    <w:multiLevelType w:val="hybridMultilevel"/>
    <w:tmpl w:val="6D4C83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1A21494"/>
    <w:multiLevelType w:val="hybridMultilevel"/>
    <w:tmpl w:val="CF0A60BA"/>
    <w:lvl w:ilvl="0" w:tplc="29BECDF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51031E7"/>
    <w:multiLevelType w:val="hybridMultilevel"/>
    <w:tmpl w:val="3E1E5B64"/>
    <w:lvl w:ilvl="0" w:tplc="498030A8">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9944B7"/>
    <w:multiLevelType w:val="hybridMultilevel"/>
    <w:tmpl w:val="D7DCCAEE"/>
    <w:lvl w:ilvl="0" w:tplc="6F14C558">
      <w:start w:val="8"/>
      <w:numFmt w:val="decimal"/>
      <w:lvlText w:val="%1."/>
      <w:lvlJc w:val="left"/>
      <w:pPr>
        <w:tabs>
          <w:tab w:val="num" w:pos="720"/>
        </w:tabs>
        <w:ind w:left="720" w:hanging="360"/>
      </w:pPr>
      <w:rPr>
        <w:rFonts w:hint="default"/>
        <w:b/>
      </w:rPr>
    </w:lvl>
    <w:lvl w:ilvl="1" w:tplc="F0300E98">
      <w:start w:val="1"/>
      <w:numFmt w:val="bullet"/>
      <w:lvlText w:val=""/>
      <w:lvlJc w:val="left"/>
      <w:pPr>
        <w:tabs>
          <w:tab w:val="num" w:pos="1440"/>
        </w:tabs>
        <w:ind w:left="1440" w:hanging="360"/>
      </w:pPr>
      <w:rPr>
        <w:rFonts w:ascii="Symbol" w:hAnsi="Symbol" w:hint="default"/>
        <w:b/>
      </w:rPr>
    </w:lvl>
    <w:lvl w:ilvl="2" w:tplc="E37EF206">
      <w:start w:val="10"/>
      <w:numFmt w:val="decimal"/>
      <w:lvlText w:val="%3."/>
      <w:lvlJc w:val="left"/>
      <w:pPr>
        <w:tabs>
          <w:tab w:val="num" w:pos="720"/>
        </w:tabs>
        <w:ind w:left="72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0323F3"/>
    <w:multiLevelType w:val="hybridMultilevel"/>
    <w:tmpl w:val="9A20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B27AC4"/>
    <w:multiLevelType w:val="multilevel"/>
    <w:tmpl w:val="2000E98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5CE1A78"/>
    <w:multiLevelType w:val="hybridMultilevel"/>
    <w:tmpl w:val="6AD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858D6"/>
    <w:multiLevelType w:val="hybridMultilevel"/>
    <w:tmpl w:val="00D8C5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1073D"/>
    <w:multiLevelType w:val="hybridMultilevel"/>
    <w:tmpl w:val="887A40DE"/>
    <w:lvl w:ilvl="0" w:tplc="F4969F3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37B30B5B"/>
    <w:multiLevelType w:val="hybridMultilevel"/>
    <w:tmpl w:val="AEC08DB0"/>
    <w:lvl w:ilvl="0" w:tplc="F0300E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FA67D3"/>
    <w:multiLevelType w:val="multilevel"/>
    <w:tmpl w:val="C6C273AE"/>
    <w:lvl w:ilvl="0">
      <w:start w:val="1"/>
      <w:numFmt w:val="bullet"/>
      <w:lvlText w:val=""/>
      <w:lvlJc w:val="left"/>
      <w:pPr>
        <w:tabs>
          <w:tab w:val="num" w:pos="1287"/>
        </w:tabs>
        <w:ind w:left="1287"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3BE90AED"/>
    <w:multiLevelType w:val="hybridMultilevel"/>
    <w:tmpl w:val="9430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1B92292"/>
    <w:multiLevelType w:val="hybridMultilevel"/>
    <w:tmpl w:val="D070C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5776DDD"/>
    <w:multiLevelType w:val="hybridMultilevel"/>
    <w:tmpl w:val="D9E00A7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E811C7"/>
    <w:multiLevelType w:val="hybridMultilevel"/>
    <w:tmpl w:val="5614CB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AE97792"/>
    <w:multiLevelType w:val="singleLevel"/>
    <w:tmpl w:val="C19294EA"/>
    <w:lvl w:ilvl="0">
      <w:start w:val="5"/>
      <w:numFmt w:val="decimal"/>
      <w:lvlText w:val="%1."/>
      <w:lvlJc w:val="left"/>
      <w:pPr>
        <w:tabs>
          <w:tab w:val="num" w:pos="1005"/>
        </w:tabs>
        <w:ind w:left="1005" w:hanging="360"/>
      </w:pPr>
      <w:rPr>
        <w:rFonts w:hint="default"/>
      </w:rPr>
    </w:lvl>
  </w:abstractNum>
  <w:abstractNum w:abstractNumId="20">
    <w:nsid w:val="5B1030F2"/>
    <w:multiLevelType w:val="hybridMultilevel"/>
    <w:tmpl w:val="D0BAF3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BAC118C"/>
    <w:multiLevelType w:val="hybridMultilevel"/>
    <w:tmpl w:val="BA3AE64A"/>
    <w:lvl w:ilvl="0" w:tplc="498030A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081E82"/>
    <w:multiLevelType w:val="hybridMultilevel"/>
    <w:tmpl w:val="26E0C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733B97"/>
    <w:multiLevelType w:val="multilevel"/>
    <w:tmpl w:val="880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A86783"/>
    <w:multiLevelType w:val="hybridMultilevel"/>
    <w:tmpl w:val="0AA236E2"/>
    <w:lvl w:ilvl="0" w:tplc="498030A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9"/>
  </w:num>
  <w:num w:numId="2">
    <w:abstractNumId w:val="17"/>
  </w:num>
  <w:num w:numId="3">
    <w:abstractNumId w:val="14"/>
  </w:num>
  <w:num w:numId="4">
    <w:abstractNumId w:val="5"/>
  </w:num>
  <w:num w:numId="5">
    <w:abstractNumId w:val="0"/>
  </w:num>
  <w:num w:numId="6">
    <w:abstractNumId w:val="4"/>
  </w:num>
  <w:num w:numId="7">
    <w:abstractNumId w:val="7"/>
  </w:num>
  <w:num w:numId="8">
    <w:abstractNumId w:val="22"/>
  </w:num>
  <w:num w:numId="9">
    <w:abstractNumId w:val="19"/>
  </w:num>
  <w:num w:numId="10">
    <w:abstractNumId w:val="13"/>
  </w:num>
  <w:num w:numId="11">
    <w:abstractNumId w:val="12"/>
  </w:num>
  <w:num w:numId="12">
    <w:abstractNumId w:val="11"/>
  </w:num>
  <w:num w:numId="13">
    <w:abstractNumId w:val="1"/>
  </w:num>
  <w:num w:numId="14">
    <w:abstractNumId w:val="20"/>
  </w:num>
  <w:num w:numId="15">
    <w:abstractNumId w:val="23"/>
  </w:num>
  <w:num w:numId="16">
    <w:abstractNumId w:val="16"/>
  </w:num>
  <w:num w:numId="17">
    <w:abstractNumId w:val="3"/>
  </w:num>
  <w:num w:numId="18">
    <w:abstractNumId w:val="18"/>
  </w:num>
  <w:num w:numId="19">
    <w:abstractNumId w:val="10"/>
  </w:num>
  <w:num w:numId="20">
    <w:abstractNumId w:val="15"/>
  </w:num>
  <w:num w:numId="21">
    <w:abstractNumId w:val="2"/>
  </w:num>
  <w:num w:numId="22">
    <w:abstractNumId w:val="8"/>
  </w:num>
  <w:num w:numId="23">
    <w:abstractNumId w:val="24"/>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D"/>
    <w:rsid w:val="00001C24"/>
    <w:rsid w:val="000066E8"/>
    <w:rsid w:val="00017D2F"/>
    <w:rsid w:val="00024631"/>
    <w:rsid w:val="00034456"/>
    <w:rsid w:val="0006122A"/>
    <w:rsid w:val="0007340A"/>
    <w:rsid w:val="00083132"/>
    <w:rsid w:val="00084376"/>
    <w:rsid w:val="00086197"/>
    <w:rsid w:val="000A09CB"/>
    <w:rsid w:val="000A2306"/>
    <w:rsid w:val="000A3A99"/>
    <w:rsid w:val="000A57DD"/>
    <w:rsid w:val="000B18F4"/>
    <w:rsid w:val="000B499B"/>
    <w:rsid w:val="000C7CDA"/>
    <w:rsid w:val="000F0322"/>
    <w:rsid w:val="001078E0"/>
    <w:rsid w:val="00110F2F"/>
    <w:rsid w:val="00112FFF"/>
    <w:rsid w:val="00130E55"/>
    <w:rsid w:val="00133FBC"/>
    <w:rsid w:val="00154182"/>
    <w:rsid w:val="001571DA"/>
    <w:rsid w:val="00161AE6"/>
    <w:rsid w:val="001824B8"/>
    <w:rsid w:val="001A20F7"/>
    <w:rsid w:val="001A2AAD"/>
    <w:rsid w:val="001B2D74"/>
    <w:rsid w:val="001C28CE"/>
    <w:rsid w:val="001C38C7"/>
    <w:rsid w:val="001D7D8A"/>
    <w:rsid w:val="001E32B1"/>
    <w:rsid w:val="001E5CCD"/>
    <w:rsid w:val="001F6391"/>
    <w:rsid w:val="002009DB"/>
    <w:rsid w:val="002063A9"/>
    <w:rsid w:val="002147BB"/>
    <w:rsid w:val="00217DD5"/>
    <w:rsid w:val="00224194"/>
    <w:rsid w:val="0023328A"/>
    <w:rsid w:val="002369C4"/>
    <w:rsid w:val="00263CBD"/>
    <w:rsid w:val="00274741"/>
    <w:rsid w:val="002772A2"/>
    <w:rsid w:val="00280A99"/>
    <w:rsid w:val="00291CB0"/>
    <w:rsid w:val="00291E1B"/>
    <w:rsid w:val="002A2323"/>
    <w:rsid w:val="002B7F5F"/>
    <w:rsid w:val="002C3993"/>
    <w:rsid w:val="002C644A"/>
    <w:rsid w:val="002D7596"/>
    <w:rsid w:val="002F22B7"/>
    <w:rsid w:val="002F4948"/>
    <w:rsid w:val="00321BBA"/>
    <w:rsid w:val="00330F54"/>
    <w:rsid w:val="003647AF"/>
    <w:rsid w:val="00372F80"/>
    <w:rsid w:val="0037454E"/>
    <w:rsid w:val="003C708E"/>
    <w:rsid w:val="003F1833"/>
    <w:rsid w:val="00400843"/>
    <w:rsid w:val="00400928"/>
    <w:rsid w:val="00403876"/>
    <w:rsid w:val="00406BDB"/>
    <w:rsid w:val="00406C66"/>
    <w:rsid w:val="0041669B"/>
    <w:rsid w:val="004167E4"/>
    <w:rsid w:val="004230FE"/>
    <w:rsid w:val="004338C3"/>
    <w:rsid w:val="00435547"/>
    <w:rsid w:val="00437B6E"/>
    <w:rsid w:val="00445F61"/>
    <w:rsid w:val="00460563"/>
    <w:rsid w:val="00466357"/>
    <w:rsid w:val="00484BF5"/>
    <w:rsid w:val="004923F5"/>
    <w:rsid w:val="00495154"/>
    <w:rsid w:val="004A1FFE"/>
    <w:rsid w:val="004A31F3"/>
    <w:rsid w:val="004A7B1F"/>
    <w:rsid w:val="004B17E9"/>
    <w:rsid w:val="004C4A72"/>
    <w:rsid w:val="004D5A50"/>
    <w:rsid w:val="004D6523"/>
    <w:rsid w:val="00506E4B"/>
    <w:rsid w:val="00513047"/>
    <w:rsid w:val="00522D9E"/>
    <w:rsid w:val="00525F71"/>
    <w:rsid w:val="005266D7"/>
    <w:rsid w:val="005277AA"/>
    <w:rsid w:val="00533AF7"/>
    <w:rsid w:val="005372C1"/>
    <w:rsid w:val="00543013"/>
    <w:rsid w:val="005524A5"/>
    <w:rsid w:val="00552966"/>
    <w:rsid w:val="00561475"/>
    <w:rsid w:val="00561D68"/>
    <w:rsid w:val="0057434C"/>
    <w:rsid w:val="00582056"/>
    <w:rsid w:val="0058398A"/>
    <w:rsid w:val="00584498"/>
    <w:rsid w:val="005851EA"/>
    <w:rsid w:val="005B2460"/>
    <w:rsid w:val="005B2469"/>
    <w:rsid w:val="005D7708"/>
    <w:rsid w:val="005E7756"/>
    <w:rsid w:val="005E7DDD"/>
    <w:rsid w:val="005F555C"/>
    <w:rsid w:val="006003C6"/>
    <w:rsid w:val="00600A54"/>
    <w:rsid w:val="00602BEA"/>
    <w:rsid w:val="0060645B"/>
    <w:rsid w:val="00636FA2"/>
    <w:rsid w:val="006375D8"/>
    <w:rsid w:val="0066728B"/>
    <w:rsid w:val="00680F0C"/>
    <w:rsid w:val="006846E2"/>
    <w:rsid w:val="00691A26"/>
    <w:rsid w:val="00697FA6"/>
    <w:rsid w:val="006A1254"/>
    <w:rsid w:val="006A1D45"/>
    <w:rsid w:val="006A5C59"/>
    <w:rsid w:val="006D1BCB"/>
    <w:rsid w:val="006D44BE"/>
    <w:rsid w:val="006D4710"/>
    <w:rsid w:val="006D5BDE"/>
    <w:rsid w:val="006D6A2A"/>
    <w:rsid w:val="006E304F"/>
    <w:rsid w:val="006E394C"/>
    <w:rsid w:val="006F0220"/>
    <w:rsid w:val="00704C04"/>
    <w:rsid w:val="00713AD7"/>
    <w:rsid w:val="00726CDD"/>
    <w:rsid w:val="007316A2"/>
    <w:rsid w:val="007505F6"/>
    <w:rsid w:val="00751B5D"/>
    <w:rsid w:val="00751C3B"/>
    <w:rsid w:val="00755E8B"/>
    <w:rsid w:val="00756739"/>
    <w:rsid w:val="00765CB3"/>
    <w:rsid w:val="007758F2"/>
    <w:rsid w:val="00775D10"/>
    <w:rsid w:val="00786B85"/>
    <w:rsid w:val="007C1631"/>
    <w:rsid w:val="007C38DE"/>
    <w:rsid w:val="007E1D07"/>
    <w:rsid w:val="007F4B06"/>
    <w:rsid w:val="00803F28"/>
    <w:rsid w:val="008066ED"/>
    <w:rsid w:val="008160B3"/>
    <w:rsid w:val="00825C35"/>
    <w:rsid w:val="0082719A"/>
    <w:rsid w:val="00835F35"/>
    <w:rsid w:val="008419FA"/>
    <w:rsid w:val="008431CC"/>
    <w:rsid w:val="0084554A"/>
    <w:rsid w:val="0085448C"/>
    <w:rsid w:val="00860E4C"/>
    <w:rsid w:val="00864A1E"/>
    <w:rsid w:val="0087175D"/>
    <w:rsid w:val="0088212B"/>
    <w:rsid w:val="00883689"/>
    <w:rsid w:val="00887040"/>
    <w:rsid w:val="008873AA"/>
    <w:rsid w:val="00893B1C"/>
    <w:rsid w:val="00897F5D"/>
    <w:rsid w:val="008A7791"/>
    <w:rsid w:val="008C15AF"/>
    <w:rsid w:val="008D261D"/>
    <w:rsid w:val="00900DA2"/>
    <w:rsid w:val="00904394"/>
    <w:rsid w:val="00911867"/>
    <w:rsid w:val="00924A81"/>
    <w:rsid w:val="00924B7C"/>
    <w:rsid w:val="00932CAE"/>
    <w:rsid w:val="00941E11"/>
    <w:rsid w:val="00947D13"/>
    <w:rsid w:val="009568EA"/>
    <w:rsid w:val="009704F2"/>
    <w:rsid w:val="00985C74"/>
    <w:rsid w:val="009B69C6"/>
    <w:rsid w:val="009B6D84"/>
    <w:rsid w:val="009C6AA5"/>
    <w:rsid w:val="009C7B40"/>
    <w:rsid w:val="009D052B"/>
    <w:rsid w:val="009E62B3"/>
    <w:rsid w:val="00A07688"/>
    <w:rsid w:val="00A142E6"/>
    <w:rsid w:val="00A2512D"/>
    <w:rsid w:val="00A42E7D"/>
    <w:rsid w:val="00A452D4"/>
    <w:rsid w:val="00A45C18"/>
    <w:rsid w:val="00A5256D"/>
    <w:rsid w:val="00A57B96"/>
    <w:rsid w:val="00A65B62"/>
    <w:rsid w:val="00A749CD"/>
    <w:rsid w:val="00A80BE9"/>
    <w:rsid w:val="00A87A48"/>
    <w:rsid w:val="00AD3818"/>
    <w:rsid w:val="00AE5F05"/>
    <w:rsid w:val="00B068E2"/>
    <w:rsid w:val="00B24A98"/>
    <w:rsid w:val="00B26BD6"/>
    <w:rsid w:val="00B31F66"/>
    <w:rsid w:val="00B34685"/>
    <w:rsid w:val="00B406AC"/>
    <w:rsid w:val="00B41B8F"/>
    <w:rsid w:val="00B521AA"/>
    <w:rsid w:val="00B52AD7"/>
    <w:rsid w:val="00B65612"/>
    <w:rsid w:val="00B938D7"/>
    <w:rsid w:val="00BA0A1C"/>
    <w:rsid w:val="00BA18AA"/>
    <w:rsid w:val="00BA2925"/>
    <w:rsid w:val="00BA3A75"/>
    <w:rsid w:val="00BA42F5"/>
    <w:rsid w:val="00BA7325"/>
    <w:rsid w:val="00BB51DB"/>
    <w:rsid w:val="00BC4E14"/>
    <w:rsid w:val="00BD665A"/>
    <w:rsid w:val="00BE3618"/>
    <w:rsid w:val="00BE37D3"/>
    <w:rsid w:val="00BF15C6"/>
    <w:rsid w:val="00BF204E"/>
    <w:rsid w:val="00BF33AC"/>
    <w:rsid w:val="00BF4093"/>
    <w:rsid w:val="00BF7C53"/>
    <w:rsid w:val="00C05FD6"/>
    <w:rsid w:val="00C12E2C"/>
    <w:rsid w:val="00C313DA"/>
    <w:rsid w:val="00C322ED"/>
    <w:rsid w:val="00C377B8"/>
    <w:rsid w:val="00C470D7"/>
    <w:rsid w:val="00C51E27"/>
    <w:rsid w:val="00C60B9B"/>
    <w:rsid w:val="00C64F72"/>
    <w:rsid w:val="00C77075"/>
    <w:rsid w:val="00CA1B62"/>
    <w:rsid w:val="00CA4DDE"/>
    <w:rsid w:val="00CB27CC"/>
    <w:rsid w:val="00CC498A"/>
    <w:rsid w:val="00D106E1"/>
    <w:rsid w:val="00D137E0"/>
    <w:rsid w:val="00D668EB"/>
    <w:rsid w:val="00D77038"/>
    <w:rsid w:val="00D8654C"/>
    <w:rsid w:val="00D955FB"/>
    <w:rsid w:val="00DB01FE"/>
    <w:rsid w:val="00DB5B79"/>
    <w:rsid w:val="00DC5AED"/>
    <w:rsid w:val="00DD1A65"/>
    <w:rsid w:val="00DD35F3"/>
    <w:rsid w:val="00DF39F8"/>
    <w:rsid w:val="00DF4CD5"/>
    <w:rsid w:val="00DF587D"/>
    <w:rsid w:val="00E073D3"/>
    <w:rsid w:val="00E11008"/>
    <w:rsid w:val="00E177D1"/>
    <w:rsid w:val="00E30192"/>
    <w:rsid w:val="00E41886"/>
    <w:rsid w:val="00E47F46"/>
    <w:rsid w:val="00E52B22"/>
    <w:rsid w:val="00E62E01"/>
    <w:rsid w:val="00E827F8"/>
    <w:rsid w:val="00EC364B"/>
    <w:rsid w:val="00EC4CE6"/>
    <w:rsid w:val="00EC7891"/>
    <w:rsid w:val="00ED01D1"/>
    <w:rsid w:val="00ED2968"/>
    <w:rsid w:val="00EE7672"/>
    <w:rsid w:val="00F12CBA"/>
    <w:rsid w:val="00F138EB"/>
    <w:rsid w:val="00F1464F"/>
    <w:rsid w:val="00F208F4"/>
    <w:rsid w:val="00F3145D"/>
    <w:rsid w:val="00F450F0"/>
    <w:rsid w:val="00F50FF1"/>
    <w:rsid w:val="00F56FBC"/>
    <w:rsid w:val="00FA18A6"/>
    <w:rsid w:val="00FA3D8B"/>
    <w:rsid w:val="00FC58E3"/>
    <w:rsid w:val="00FD1C2B"/>
    <w:rsid w:val="00FD3003"/>
    <w:rsid w:val="00FE07F5"/>
    <w:rsid w:val="00FE5A29"/>
    <w:rsid w:val="00FE7479"/>
    <w:rsid w:val="00FF1E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15">
      <w:bodyDiv w:val="1"/>
      <w:marLeft w:val="0"/>
      <w:marRight w:val="0"/>
      <w:marTop w:val="0"/>
      <w:marBottom w:val="0"/>
      <w:divBdr>
        <w:top w:val="none" w:sz="0" w:space="0" w:color="auto"/>
        <w:left w:val="none" w:sz="0" w:space="0" w:color="auto"/>
        <w:bottom w:val="none" w:sz="0" w:space="0" w:color="auto"/>
        <w:right w:val="none" w:sz="0" w:space="0" w:color="auto"/>
      </w:divBdr>
    </w:div>
    <w:div w:id="296764558">
      <w:bodyDiv w:val="1"/>
      <w:marLeft w:val="0"/>
      <w:marRight w:val="0"/>
      <w:marTop w:val="0"/>
      <w:marBottom w:val="0"/>
      <w:divBdr>
        <w:top w:val="none" w:sz="0" w:space="0" w:color="auto"/>
        <w:left w:val="none" w:sz="0" w:space="0" w:color="auto"/>
        <w:bottom w:val="none" w:sz="0" w:space="0" w:color="auto"/>
        <w:right w:val="none" w:sz="0" w:space="0" w:color="auto"/>
      </w:divBdr>
    </w:div>
    <w:div w:id="672225858">
      <w:bodyDiv w:val="1"/>
      <w:marLeft w:val="0"/>
      <w:marRight w:val="0"/>
      <w:marTop w:val="0"/>
      <w:marBottom w:val="0"/>
      <w:divBdr>
        <w:top w:val="none" w:sz="0" w:space="0" w:color="auto"/>
        <w:left w:val="none" w:sz="0" w:space="0" w:color="auto"/>
        <w:bottom w:val="none" w:sz="0" w:space="0" w:color="auto"/>
        <w:right w:val="none" w:sz="0" w:space="0" w:color="auto"/>
      </w:divBdr>
    </w:div>
    <w:div w:id="693848848">
      <w:bodyDiv w:val="1"/>
      <w:marLeft w:val="0"/>
      <w:marRight w:val="0"/>
      <w:marTop w:val="0"/>
      <w:marBottom w:val="0"/>
      <w:divBdr>
        <w:top w:val="none" w:sz="0" w:space="0" w:color="auto"/>
        <w:left w:val="none" w:sz="0" w:space="0" w:color="auto"/>
        <w:bottom w:val="none" w:sz="0" w:space="0" w:color="auto"/>
        <w:right w:val="none" w:sz="0" w:space="0" w:color="auto"/>
      </w:divBdr>
    </w:div>
    <w:div w:id="772746150">
      <w:bodyDiv w:val="1"/>
      <w:marLeft w:val="0"/>
      <w:marRight w:val="0"/>
      <w:marTop w:val="0"/>
      <w:marBottom w:val="0"/>
      <w:divBdr>
        <w:top w:val="none" w:sz="0" w:space="0" w:color="auto"/>
        <w:left w:val="none" w:sz="0" w:space="0" w:color="auto"/>
        <w:bottom w:val="none" w:sz="0" w:space="0" w:color="auto"/>
        <w:right w:val="none" w:sz="0" w:space="0" w:color="auto"/>
      </w:divBdr>
    </w:div>
    <w:div w:id="825897489">
      <w:bodyDiv w:val="1"/>
      <w:marLeft w:val="0"/>
      <w:marRight w:val="0"/>
      <w:marTop w:val="0"/>
      <w:marBottom w:val="0"/>
      <w:divBdr>
        <w:top w:val="none" w:sz="0" w:space="0" w:color="auto"/>
        <w:left w:val="none" w:sz="0" w:space="0" w:color="auto"/>
        <w:bottom w:val="none" w:sz="0" w:space="0" w:color="auto"/>
        <w:right w:val="none" w:sz="0" w:space="0" w:color="auto"/>
      </w:divBdr>
    </w:div>
    <w:div w:id="872689415">
      <w:bodyDiv w:val="1"/>
      <w:marLeft w:val="0"/>
      <w:marRight w:val="0"/>
      <w:marTop w:val="0"/>
      <w:marBottom w:val="0"/>
      <w:divBdr>
        <w:top w:val="none" w:sz="0" w:space="0" w:color="auto"/>
        <w:left w:val="none" w:sz="0" w:space="0" w:color="auto"/>
        <w:bottom w:val="none" w:sz="0" w:space="0" w:color="auto"/>
        <w:right w:val="none" w:sz="0" w:space="0" w:color="auto"/>
      </w:divBdr>
    </w:div>
    <w:div w:id="1196238422">
      <w:bodyDiv w:val="1"/>
      <w:marLeft w:val="0"/>
      <w:marRight w:val="0"/>
      <w:marTop w:val="0"/>
      <w:marBottom w:val="0"/>
      <w:divBdr>
        <w:top w:val="none" w:sz="0" w:space="0" w:color="auto"/>
        <w:left w:val="none" w:sz="0" w:space="0" w:color="auto"/>
        <w:bottom w:val="none" w:sz="0" w:space="0" w:color="auto"/>
        <w:right w:val="none" w:sz="0" w:space="0" w:color="auto"/>
      </w:divBdr>
    </w:div>
    <w:div w:id="1206677458">
      <w:bodyDiv w:val="1"/>
      <w:marLeft w:val="0"/>
      <w:marRight w:val="0"/>
      <w:marTop w:val="0"/>
      <w:marBottom w:val="0"/>
      <w:divBdr>
        <w:top w:val="none" w:sz="0" w:space="0" w:color="auto"/>
        <w:left w:val="none" w:sz="0" w:space="0" w:color="auto"/>
        <w:bottom w:val="none" w:sz="0" w:space="0" w:color="auto"/>
        <w:right w:val="none" w:sz="0" w:space="0" w:color="auto"/>
      </w:divBdr>
    </w:div>
    <w:div w:id="1740975669">
      <w:bodyDiv w:val="1"/>
      <w:marLeft w:val="0"/>
      <w:marRight w:val="0"/>
      <w:marTop w:val="0"/>
      <w:marBottom w:val="0"/>
      <w:divBdr>
        <w:top w:val="none" w:sz="0" w:space="0" w:color="auto"/>
        <w:left w:val="none" w:sz="0" w:space="0" w:color="auto"/>
        <w:bottom w:val="none" w:sz="0" w:space="0" w:color="auto"/>
        <w:right w:val="none" w:sz="0" w:space="0" w:color="auto"/>
      </w:divBdr>
    </w:div>
    <w:div w:id="1831671037">
      <w:bodyDiv w:val="1"/>
      <w:marLeft w:val="0"/>
      <w:marRight w:val="0"/>
      <w:marTop w:val="0"/>
      <w:marBottom w:val="0"/>
      <w:divBdr>
        <w:top w:val="none" w:sz="0" w:space="0" w:color="auto"/>
        <w:left w:val="none" w:sz="0" w:space="0" w:color="auto"/>
        <w:bottom w:val="none" w:sz="0" w:space="0" w:color="auto"/>
        <w:right w:val="none" w:sz="0" w:space="0" w:color="auto"/>
      </w:divBdr>
    </w:div>
    <w:div w:id="1869567486">
      <w:bodyDiv w:val="1"/>
      <w:marLeft w:val="0"/>
      <w:marRight w:val="0"/>
      <w:marTop w:val="0"/>
      <w:marBottom w:val="0"/>
      <w:divBdr>
        <w:top w:val="none" w:sz="0" w:space="0" w:color="auto"/>
        <w:left w:val="none" w:sz="0" w:space="0" w:color="auto"/>
        <w:bottom w:val="none" w:sz="0" w:space="0" w:color="auto"/>
        <w:right w:val="none" w:sz="0" w:space="0" w:color="auto"/>
      </w:divBdr>
    </w:div>
    <w:div w:id="1913848571">
      <w:bodyDiv w:val="1"/>
      <w:marLeft w:val="0"/>
      <w:marRight w:val="0"/>
      <w:marTop w:val="0"/>
      <w:marBottom w:val="0"/>
      <w:divBdr>
        <w:top w:val="none" w:sz="0" w:space="0" w:color="auto"/>
        <w:left w:val="none" w:sz="0" w:space="0" w:color="auto"/>
        <w:bottom w:val="none" w:sz="0" w:space="0" w:color="auto"/>
        <w:right w:val="none" w:sz="0" w:space="0" w:color="auto"/>
      </w:divBdr>
    </w:div>
    <w:div w:id="1963924220">
      <w:bodyDiv w:val="1"/>
      <w:marLeft w:val="0"/>
      <w:marRight w:val="0"/>
      <w:marTop w:val="0"/>
      <w:marBottom w:val="0"/>
      <w:divBdr>
        <w:top w:val="none" w:sz="0" w:space="0" w:color="auto"/>
        <w:left w:val="none" w:sz="0" w:space="0" w:color="auto"/>
        <w:bottom w:val="none" w:sz="0" w:space="0" w:color="auto"/>
        <w:right w:val="none" w:sz="0" w:space="0" w:color="auto"/>
      </w:divBdr>
    </w:div>
    <w:div w:id="20468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mplace.ru/article_single.php?arc=1" TargetMode="External"/><Relationship Id="rId3" Type="http://schemas.microsoft.com/office/2007/relationships/stylesWithEffects" Target="stylesWithEffects.xml"/><Relationship Id="rId7" Type="http://schemas.openxmlformats.org/officeDocument/2006/relationships/hyperlink" Target="mailto:info@uzeltex.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eltech.u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mplace.ru/termoplastavtomati-42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1391</Words>
  <Characters>7930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Инвестиционное предложение по производству мобильных телефонных аппаратов</vt:lpstr>
    </vt:vector>
  </TitlesOfParts>
  <Company>Microsoft</Company>
  <LinksUpToDate>false</LinksUpToDate>
  <CharactersWithSpaces>9303</CharactersWithSpaces>
  <SharedDoc>false</SharedDoc>
  <HLinks>
    <vt:vector size="12" baseType="variant">
      <vt:variant>
        <vt:i4>655394</vt:i4>
      </vt:variant>
      <vt:variant>
        <vt:i4>3</vt:i4>
      </vt:variant>
      <vt:variant>
        <vt:i4>0</vt:i4>
      </vt:variant>
      <vt:variant>
        <vt:i4>5</vt:i4>
      </vt:variant>
      <vt:variant>
        <vt:lpwstr>mailto:info@uzeltex.uz</vt:lpwstr>
      </vt:variant>
      <vt:variant>
        <vt:lpwstr/>
      </vt:variant>
      <vt:variant>
        <vt:i4>1507339</vt:i4>
      </vt:variant>
      <vt:variant>
        <vt:i4>0</vt:i4>
      </vt:variant>
      <vt:variant>
        <vt:i4>0</vt:i4>
      </vt:variant>
      <vt:variant>
        <vt:i4>5</vt:i4>
      </vt:variant>
      <vt:variant>
        <vt:lpwstr>http://www.uzeltexsanoat.uz/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предложение по производству мобильных телефонных аппаратов</dc:title>
  <dc:creator>Xayrulla Nabijonov</dc:creator>
  <cp:lastModifiedBy>Xayrulla Nabijonov</cp:lastModifiedBy>
  <cp:revision>7</cp:revision>
  <cp:lastPrinted>2020-02-07T11:25:00Z</cp:lastPrinted>
  <dcterms:created xsi:type="dcterms:W3CDTF">2020-02-03T13:34:00Z</dcterms:created>
  <dcterms:modified xsi:type="dcterms:W3CDTF">2020-02-07T11:25:00Z</dcterms:modified>
</cp:coreProperties>
</file>