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95" w:rsidRDefault="00E43195" w:rsidP="00E431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E43195" w:rsidRPr="00184392" w:rsidRDefault="00E43195" w:rsidP="00E4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КИРГИЗСКАЯ РЕСПУБЛИКА</w:t>
      </w:r>
    </w:p>
    <w:p w:rsidR="00E43195" w:rsidRDefault="00E43195" w:rsidP="00E4319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</w:rPr>
      </w:pPr>
    </w:p>
    <w:p w:rsidR="00E43195" w:rsidRPr="00184392" w:rsidRDefault="00E43195" w:rsidP="00E43195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</w:rPr>
      </w:pPr>
      <w:r w:rsidRPr="00184392">
        <w:rPr>
          <w:rFonts w:ascii="Times New Roman" w:eastAsia="Batang" w:hAnsi="Times New Roman" w:cs="Times New Roman"/>
          <w:b/>
          <w:sz w:val="26"/>
          <w:szCs w:val="26"/>
        </w:rPr>
        <w:t>Условия ведения бизнеса.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b/>
          <w:i/>
          <w:sz w:val="24"/>
          <w:szCs w:val="24"/>
        </w:rPr>
        <w:t>Государственная регистрация</w:t>
      </w:r>
      <w:r w:rsidRPr="00184392">
        <w:rPr>
          <w:rFonts w:ascii="Times New Roman" w:eastAsia="Batang" w:hAnsi="Times New Roman" w:cs="Times New Roman"/>
          <w:sz w:val="24"/>
          <w:szCs w:val="24"/>
        </w:rPr>
        <w:t>. Государственная регистрация юридических лиц, филиалов (представительств), в том числе с участием иностранного капитала, осуществляется в соответствии с Законом Кыргызской Республики от 20 февраля 2009 года № 57 «О государственной регистрации юридических лиц, филиалов (представительств)».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>Основными отличиями указанного Закона от Закона Кыргызской Республики от 12 июля 1996 года № 39 «О государственной регистрации юридических лиц» являются: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>введение на законодательном уровне принципа «единого окна»;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>отмена правовой экспертизы учредительных документов юридических лиц, за исключением некоммерческих организаций, финансово-кредитных учреждений и филиалов иностранных и международных организаций;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>сокращение сроков регистрации юридических лиц до 3 рабочих дней, за исключением некоммерческих организаций, финансово-кредитных учреждений и филиалов иностранных организаций, регистрация которых осуществляется в течение 10 дней (для политических партий 30 дней);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>введение платы за регистрацию в целях поддержания работоспособной электронной системы регистрации, за исключением органов государственной власти (государственная регистрация (перерегистрация) – 224 сома, регистрация прекращения деятельности – 192 сома);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>упрощение порядка ликвидации юридического лица;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>введение понятия принудительной ликвидации юридического лица;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>защита наименований зарегистрированных (перерегистрированных) юридических лиц, филиалов и представительств.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184392">
        <w:rPr>
          <w:rFonts w:ascii="Times New Roman" w:eastAsia="Batang" w:hAnsi="Times New Roman" w:cs="Times New Roman"/>
          <w:sz w:val="24"/>
          <w:szCs w:val="24"/>
        </w:rPr>
        <w:t>В целях исключения барьеров для ведения предпринимательской детальности для минимизации вмешательства со стороны государства в деятельность</w:t>
      </w:r>
      <w:proofErr w:type="gramEnd"/>
      <w:r w:rsidRPr="00184392">
        <w:rPr>
          <w:rFonts w:ascii="Times New Roman" w:eastAsia="Batang" w:hAnsi="Times New Roman" w:cs="Times New Roman"/>
          <w:sz w:val="24"/>
          <w:szCs w:val="24"/>
        </w:rPr>
        <w:t xml:space="preserve"> субъектов предпринимательства и исключения необоснованных требований в разрешительной системе разработан проект Закон Кыргызской Республики «О лицензиях и разрешениях», определяющий новые принципы, подходы в сфере лицензирования, условия и порядок выдачи лицензий</w:t>
      </w:r>
      <w:r w:rsidRPr="0018439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184392">
        <w:rPr>
          <w:rFonts w:ascii="Times New Roman" w:eastAsia="Batang" w:hAnsi="Times New Roman" w:cs="Times New Roman"/>
          <w:sz w:val="24"/>
          <w:szCs w:val="24"/>
        </w:rPr>
        <w:t xml:space="preserve">и разрешений. Законом будут предусматриваться конкретные перечни видов лицензий и разрешений. 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b/>
          <w:i/>
          <w:sz w:val="24"/>
          <w:szCs w:val="24"/>
        </w:rPr>
        <w:t>Таможенный режим.</w:t>
      </w:r>
      <w:r w:rsidRPr="0018439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84392">
        <w:rPr>
          <w:rFonts w:ascii="Times New Roman" w:eastAsia="Batang" w:hAnsi="Times New Roman" w:cs="Times New Roman"/>
          <w:sz w:val="24"/>
          <w:szCs w:val="24"/>
        </w:rPr>
        <w:t>В Киргизской Республике не существует никаких административных преград для осуществления экспортно-импортных операций и существуют только тарифы на ввозимую продукцию, на экспорт продукции тарифов нет, за исключением применения пошлины на регенерируемую бумагу и картон (макулатура и отходы). Кыргызская Республика осуществляет торгово-экономические связи с 121 государством мирового торгового сообщества, из которых более 70 являются членами ВТО.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>Государственные и частные предприятия имеют право заниматься импортно-экспортными операциями без специальной регистрации или ограничений. Кыргызская Республика предоставляет в торговле 152 членам ВТО режим наибольшего благоприятствования согласно правилам и нормам этой организации.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>Торговля с государствами – участниками СНГ осуществляется на основе двусторонних соглашений о свободной торговле, заключенных между Кыргызской Республикой и другими государствами – участниками СНГ. Соглашениями предусматривается торговля без взимания таможенных пошлин, налогов и сборов, имеющих эквивалентное действие, а также количественных ограничений.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В отношении товаров, происходящих и ввозимых из наименее развитых стран, Кыргызская Республика предоставляет тарифные преференции в виде освобождения от уплаты таможенной пошлины согласно взятым обязательствам в рамках </w:t>
      </w:r>
      <w:proofErr w:type="spellStart"/>
      <w:r w:rsidRPr="00184392">
        <w:rPr>
          <w:rFonts w:ascii="Times New Roman" w:eastAsia="Batang" w:hAnsi="Times New Roman" w:cs="Times New Roman"/>
          <w:sz w:val="24"/>
          <w:szCs w:val="24"/>
        </w:rPr>
        <w:t>ЕврАзЭС</w:t>
      </w:r>
      <w:proofErr w:type="spellEnd"/>
      <w:r w:rsidRPr="00184392">
        <w:rPr>
          <w:rFonts w:ascii="Times New Roman" w:eastAsia="Batang" w:hAnsi="Times New Roman" w:cs="Times New Roman"/>
          <w:sz w:val="24"/>
          <w:szCs w:val="24"/>
        </w:rPr>
        <w:t xml:space="preserve"> и СНГ.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b/>
          <w:i/>
          <w:sz w:val="24"/>
          <w:szCs w:val="24"/>
        </w:rPr>
        <w:t>Налогообложение</w:t>
      </w:r>
      <w:r w:rsidRPr="00184392">
        <w:rPr>
          <w:rFonts w:ascii="Times New Roman" w:eastAsia="Batang" w:hAnsi="Times New Roman" w:cs="Times New Roman"/>
          <w:sz w:val="24"/>
          <w:szCs w:val="24"/>
        </w:rPr>
        <w:t xml:space="preserve">. Налогообложение в Кыргызской Республике регулируется Налоговым кодексом Киргизской Республики и подзаконными актами (постановления, положения, инструкции, приказы). 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>С 1 января 2009 года в Киргизской Республике действует новая редакция Налогового кодекса – единого кодифицированного документа, охватившего все виды налогов и налоговых действий, интегрировавшего все налоговое поле страны. Достижениями новой редакции Налогового кодекса стали снижение ставок основных налогов, снижение общего количества налогов и сборов с 16 до 8, либерализация налогового администрирования по отношению к добросовестному налогоплательщику, введение механизмов партнерства, снижены ставки налогов: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 xml:space="preserve">налог на прибыль – ставка 10 %; 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 xml:space="preserve">подоходный налог – 10 %; 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 xml:space="preserve">НДС – ставка 12 %, 0 % – за экспортные поставки; 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 xml:space="preserve">акцизный налог – дифференцированные ставки; 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 xml:space="preserve">налог за пользование недрами – дифференцированные ставки; 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>налог с продаж: для плательщиков НДС 1 % – для торговой деятельности, для остальных – 2 %;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>для неплательщиков НДС 2 % – для торговой деятельности, для остальных – 3 %.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 xml:space="preserve">Установленный новой редакцией Налогового кодекса либеральный налоговый режим для предпринимателей и инвесторов имеет </w:t>
      </w:r>
      <w:proofErr w:type="gramStart"/>
      <w:r w:rsidRPr="00184392">
        <w:rPr>
          <w:rFonts w:ascii="Times New Roman" w:eastAsia="Batang" w:hAnsi="Times New Roman" w:cs="Times New Roman"/>
          <w:sz w:val="24"/>
          <w:szCs w:val="24"/>
        </w:rPr>
        <w:t>важное значение</w:t>
      </w:r>
      <w:proofErr w:type="gramEnd"/>
      <w:r w:rsidRPr="00184392">
        <w:rPr>
          <w:rFonts w:ascii="Times New Roman" w:eastAsia="Batang" w:hAnsi="Times New Roman" w:cs="Times New Roman"/>
          <w:sz w:val="24"/>
          <w:szCs w:val="24"/>
        </w:rPr>
        <w:t xml:space="preserve"> для их привлечения в легальное поле деятельности, увеличения объемов производства и, соответственно, стимулирует рост налоговых поступлений в бюджет страны.</w:t>
      </w:r>
    </w:p>
    <w:p w:rsidR="00E43195" w:rsidRPr="00184392" w:rsidRDefault="00E43195" w:rsidP="00E43195">
      <w:pPr>
        <w:keepLines/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СЭЗ.  </w:t>
      </w:r>
      <w:r w:rsidRPr="00184392">
        <w:rPr>
          <w:rFonts w:ascii="Times New Roman" w:eastAsia="Batang" w:hAnsi="Times New Roman" w:cs="Times New Roman"/>
          <w:sz w:val="24"/>
          <w:szCs w:val="24"/>
        </w:rPr>
        <w:t xml:space="preserve">В соответствии с Законом «О свободных экономических зонах в Кыргызской Республике» в СЭЗ действует особый таможенный режим, который включает отмену таможенных пошлин на вывоз товаров, произведенных в СЭЗ, и ввоз товаров в СЭЗ. 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>Резидентам СЭЗ предоставляются следующие льготы и преимущества: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 xml:space="preserve">освобождение от уплаты всех видов налогов и других выплат в течение всего периода деятельности в СЭЗ, за исключением субъектов СЭЗ, оказывающих услуги для потребления на внутреннем рынке Кыргызской Республики; 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 xml:space="preserve">платежи по ставке 0,1–2 % выручки от реализации товаров и услуг в генеральную дирекцию СЭЗ в целях обеспечения льгот и преимуществ на территории СЭЗ; 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 xml:space="preserve">экспорт произведенной в СЭЗ продукции освобождается от квотирования, за исключением экспорта на таможенную территорию Кыргызской Республики, объем которого не должен превышать 30 % общего объема производимой продукции в СЭЗ, в течение года и лицензирования; 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 xml:space="preserve">на прибыль и доходы субъектов СЭЗ, полученные в процессе деятельности в этой зоне, полученные в процессе деятельности и направленные в производственную сферу на других территориях Киргизской Республики, сохраняются льготы по налогообложению, предусмотренные Законом Кыргызской Республики «О свободных экономических зонах»; 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 xml:space="preserve">упрощенная и быстрая регистрация; 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 xml:space="preserve">упрощенные таможенные процедуры; 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pacing w:val="-6"/>
          <w:sz w:val="24"/>
          <w:szCs w:val="24"/>
        </w:rPr>
        <w:t>прямой доступ к необходимой инфраструктуре, включая телекоммуникации,</w:t>
      </w:r>
      <w:r w:rsidRPr="00184392">
        <w:rPr>
          <w:rFonts w:ascii="Times New Roman" w:eastAsia="Batang" w:hAnsi="Times New Roman" w:cs="Times New Roman"/>
          <w:sz w:val="24"/>
          <w:szCs w:val="24"/>
        </w:rPr>
        <w:t xml:space="preserve"> водоснабжение, электроснабжение и средства транспортировки.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  <w:t xml:space="preserve">Инвестиционный климат. </w:t>
      </w:r>
      <w:r w:rsidRPr="00184392">
        <w:rPr>
          <w:rFonts w:ascii="Times New Roman" w:eastAsia="Batang" w:hAnsi="Times New Roman" w:cs="Times New Roman"/>
          <w:sz w:val="24"/>
          <w:szCs w:val="24"/>
        </w:rPr>
        <w:t xml:space="preserve">Киргизская Республика занимает геостратегически важное местоположение между мировыми игроками – Китаем, Россией и богатыми странами Востока, является выгодной площадкой для освоения близлежащих рынков Средней Азии, России, Китая и Ближнего Востока. Со всеми этими государствами Киргизская Республика имеет налаженные пути сообщения и развитые дипломатические </w:t>
      </w:r>
      <w:r w:rsidRPr="00184392">
        <w:rPr>
          <w:rFonts w:ascii="Times New Roman" w:eastAsia="Batang" w:hAnsi="Times New Roman" w:cs="Times New Roman"/>
          <w:sz w:val="24"/>
          <w:szCs w:val="24"/>
        </w:rPr>
        <w:lastRenderedPageBreak/>
        <w:t>отношения, позволяющие продвигать компании и их продукцию в государствах. Поэтому у иностранных компаний, рассматривающих открытие бизнеса в Киргизской Республике, будет обеспеченный доступ к этим рынкам.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>Киргизская Республика активно участвует в ряде международных экономических организаций. Республика является страной – основателем ШОС, а также первым государством в регионе Центральной Азии, вступившим в ВТО.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 xml:space="preserve">Членство в ВТО позволило ускорить </w:t>
      </w:r>
      <w:proofErr w:type="spellStart"/>
      <w:r w:rsidRPr="00184392">
        <w:rPr>
          <w:rFonts w:ascii="Times New Roman" w:eastAsia="Batang" w:hAnsi="Times New Roman" w:cs="Times New Roman"/>
          <w:sz w:val="24"/>
          <w:szCs w:val="24"/>
        </w:rPr>
        <w:t>либерализационные</w:t>
      </w:r>
      <w:proofErr w:type="spellEnd"/>
      <w:r w:rsidRPr="00184392">
        <w:rPr>
          <w:rFonts w:ascii="Times New Roman" w:eastAsia="Batang" w:hAnsi="Times New Roman" w:cs="Times New Roman"/>
          <w:sz w:val="24"/>
          <w:szCs w:val="24"/>
        </w:rPr>
        <w:t xml:space="preserve"> процессы и интеграцию экономики во всемирную торговую систему. 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 xml:space="preserve">В соответствии с Законом Кыргызской Республики от 27 марта 2003 года № 66 «Об инвестициях в Кыргызской Республике» инвестиции на территории Киргизской Республики пользуются полной и безусловной правовой защитой. 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184392">
        <w:rPr>
          <w:rFonts w:ascii="Times New Roman" w:eastAsia="Batang" w:hAnsi="Times New Roman" w:cs="Times New Roman"/>
          <w:sz w:val="24"/>
          <w:szCs w:val="24"/>
        </w:rPr>
        <w:t>В Законе подтверждаются инвестиционный режим и стабильные условия для инвесторов и устанавливается, что в случае внесения изменений или дополнений в инвестиционное законодательство Киргизской Республики, за исключением Конституции Киргизской Республики, налоговое законодательство и в законодательство Киргизской Республики, связанное с вопросами национальной безопасности, здравоохранения и защиты окружающей среды, инвесторы в течение 10 лет с даты принятия таких изменений или дополнений имеют право</w:t>
      </w:r>
      <w:proofErr w:type="gramEnd"/>
      <w:r w:rsidRPr="00184392">
        <w:rPr>
          <w:rFonts w:ascii="Times New Roman" w:eastAsia="Batang" w:hAnsi="Times New Roman" w:cs="Times New Roman"/>
          <w:sz w:val="24"/>
          <w:szCs w:val="24"/>
        </w:rPr>
        <w:t xml:space="preserve"> выбора наиболее благоприятных для них условий. 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184392">
        <w:rPr>
          <w:rFonts w:ascii="Times New Roman" w:eastAsia="Batang" w:hAnsi="Times New Roman" w:cs="Times New Roman"/>
          <w:sz w:val="24"/>
          <w:szCs w:val="24"/>
        </w:rPr>
        <w:t xml:space="preserve">Также инвестиции не подлежат экспроприации (национализации, реквизиции или иным эквивалентным мерам, в том числе включающим действие или бездействие со стороны уполномоченных государственных органов Киргизской Республики, приведшим к принудительному изъятию средств инвестора или лишению его возможности воспользоваться результатами инвестиций), за исключением случаев, предусмотренных законодательством Киргизской Республики, когда такая экспроприация осуществляется в общественных интересах на основе </w:t>
      </w:r>
      <w:proofErr w:type="spellStart"/>
      <w:r w:rsidRPr="00184392">
        <w:rPr>
          <w:rFonts w:ascii="Times New Roman" w:eastAsia="Batang" w:hAnsi="Times New Roman" w:cs="Times New Roman"/>
          <w:sz w:val="24"/>
          <w:szCs w:val="24"/>
        </w:rPr>
        <w:t>недискриминации</w:t>
      </w:r>
      <w:proofErr w:type="spellEnd"/>
      <w:r w:rsidRPr="00184392">
        <w:rPr>
          <w:rFonts w:ascii="Times New Roman" w:eastAsia="Batang" w:hAnsi="Times New Roman" w:cs="Times New Roman"/>
          <w:sz w:val="24"/>
          <w:szCs w:val="24"/>
        </w:rPr>
        <w:t xml:space="preserve"> с соблюдением надлежащего законного порядка</w:t>
      </w:r>
      <w:proofErr w:type="gramEnd"/>
      <w:r w:rsidRPr="00184392">
        <w:rPr>
          <w:rFonts w:ascii="Times New Roman" w:eastAsia="Batang" w:hAnsi="Times New Roman" w:cs="Times New Roman"/>
          <w:sz w:val="24"/>
          <w:szCs w:val="24"/>
        </w:rPr>
        <w:t xml:space="preserve"> и проводится с выплатой своевременного, надлежащего и реального возмещения ущерба, включая упущенную выгоду. 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>Иностранным инвесторам предоставлен национальный режим инвестирования, т.е. они уравнены в своих правах с отечественными инвесторами, что создает равноправную конкурентную среду. Инвесторы также свободны в объемах репатриируемого капитала и дивидендов, и необходимо отметить, что согласно новой редакции Налогового кодекса в Киргизской Республике действуют весьма невысокие налоговые ставки.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>В Киргизской Республике иностранные инвесторы объединены в общественное объединение «Международный Деловой Совет» (далее – МДС), и, как показывает практика, МДС заслужил высокий авторитет в среде бизнеса и государственных структур и вносит посильную лепту в решение инвестиционных проблем республики. Суммарные инвестиции членов МДС превышают 1 млрд. долларов США.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>Во многие сектора экономики</w:t>
      </w:r>
      <w:r w:rsidRPr="0018439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184392">
        <w:rPr>
          <w:rFonts w:ascii="Times New Roman" w:eastAsia="Batang" w:hAnsi="Times New Roman" w:cs="Times New Roman"/>
          <w:sz w:val="24"/>
          <w:szCs w:val="24"/>
        </w:rPr>
        <w:t xml:space="preserve">Кыргызской Республики поступают иностранные инвестиции. Основными из них являются гидроэнергетика, энергетика, горнодобывающая промышленность, туризм и сельское хозяйство. 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 xml:space="preserve">Киргизская Республика богата минеральными ресурсами. Например, исследованные запасы золота составляют 420 тонн. Кроме золота присутствуют ртуть, сурьма, олово и редкие металлы. </w:t>
      </w:r>
    </w:p>
    <w:p w:rsidR="00E43195" w:rsidRPr="00184392" w:rsidRDefault="00E43195" w:rsidP="00E4319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84392">
        <w:rPr>
          <w:rFonts w:ascii="Times New Roman" w:eastAsia="Batang" w:hAnsi="Times New Roman" w:cs="Times New Roman"/>
          <w:sz w:val="24"/>
          <w:szCs w:val="24"/>
        </w:rPr>
        <w:t xml:space="preserve">Одним из перспективных направлений является строительство гидроэлектростанций. Гидроэнергетический потенциал составляет 142 млрд. руб. кВт/час, и из них используются только 10 %. Возможность репатриации прибыли и дивидендов, наличие высокообразованных человеческих ресурсов, либеральные условия для инвестирования, доступность поощрений и преференций, а также приемлемая стоимость рабочей силы создают хорошие возможности для выгодного вложения инвестиций в Киргизскую Республику. </w:t>
      </w:r>
    </w:p>
    <w:p w:rsidR="00E43195" w:rsidRDefault="00E43195">
      <w:pPr>
        <w:ind w:firstLine="851"/>
      </w:pPr>
      <w:bookmarkStart w:id="0" w:name="_GoBack"/>
      <w:bookmarkEnd w:id="0"/>
    </w:p>
    <w:sectPr w:rsidR="00E4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95"/>
    <w:rsid w:val="005B0DD3"/>
    <w:rsid w:val="00692E8D"/>
    <w:rsid w:val="00E4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РФ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Стасюн О.В. (337)</dc:creator>
  <cp:keywords/>
  <dc:description/>
  <cp:lastModifiedBy>Стасюн О.В. (337)</cp:lastModifiedBy>
  <cp:revision>2</cp:revision>
  <cp:lastPrinted>2013-12-12T09:46:00Z</cp:lastPrinted>
  <dcterms:created xsi:type="dcterms:W3CDTF">2013-12-09T13:14:00Z</dcterms:created>
  <dcterms:modified xsi:type="dcterms:W3CDTF">2013-12-12T09:46:00Z</dcterms:modified>
</cp:coreProperties>
</file>